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69FAB" w14:textId="77777777" w:rsidR="00CB5DE2" w:rsidRDefault="00FA08CB">
      <w:pPr>
        <w:tabs>
          <w:tab w:val="center" w:pos="4536"/>
          <w:tab w:val="right" w:pos="8280"/>
          <w:tab w:val="right" w:pos="9639"/>
        </w:tabs>
        <w:ind w:right="2"/>
        <w:rPr>
          <w:rFonts w:ascii="Arial" w:hAnsi="Arial" w:cs="Arial"/>
          <w:b/>
          <w:bCs/>
          <w:sz w:val="28"/>
        </w:rPr>
      </w:pPr>
      <w:r>
        <w:rPr>
          <w:rFonts w:ascii="Arial" w:hAnsi="Arial" w:cs="Arial"/>
          <w:b/>
          <w:bCs/>
          <w:sz w:val="28"/>
        </w:rPr>
        <w:t>3GPP TSG RAN WG1 #9</w:t>
      </w:r>
      <w:r>
        <w:rPr>
          <w:rFonts w:ascii="Arial" w:hAnsi="Arial" w:cs="Arial" w:hint="eastAsia"/>
          <w:b/>
          <w:bCs/>
          <w:sz w:val="28"/>
        </w:rPr>
        <w:t>8bis</w:t>
      </w:r>
      <w:r>
        <w:rPr>
          <w:rFonts w:ascii="Arial" w:hAnsi="Arial" w:cs="Arial"/>
          <w:b/>
          <w:bCs/>
          <w:sz w:val="28"/>
        </w:rPr>
        <w:tab/>
      </w:r>
      <w:r>
        <w:rPr>
          <w:rFonts w:ascii="Arial" w:hAnsi="Arial" w:cs="Arial"/>
          <w:b/>
          <w:bCs/>
          <w:sz w:val="28"/>
        </w:rPr>
        <w:tab/>
      </w:r>
      <w:r>
        <w:rPr>
          <w:rFonts w:ascii="Arial" w:hAnsi="Arial" w:cs="Arial"/>
          <w:b/>
          <w:bCs/>
          <w:sz w:val="28"/>
        </w:rPr>
        <w:tab/>
        <w:t>R1-19</w:t>
      </w:r>
      <w:r>
        <w:rPr>
          <w:rFonts w:ascii="Arial" w:hAnsi="Arial" w:cs="Arial" w:hint="eastAsia"/>
          <w:b/>
          <w:bCs/>
          <w:sz w:val="28"/>
        </w:rPr>
        <w:t>11192</w:t>
      </w:r>
    </w:p>
    <w:p w14:paraId="40C818FF" w14:textId="77777777" w:rsidR="00CB5DE2" w:rsidRDefault="00FA08CB">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5773B91D" w14:textId="77777777" w:rsidR="00CB5DE2" w:rsidRDefault="00CB5DE2">
      <w:pPr>
        <w:pStyle w:val="a6"/>
        <w:ind w:left="1800" w:hanging="1800"/>
        <w:rPr>
          <w:rFonts w:eastAsia="ＭＳ ゴシック"/>
          <w:noProof w:val="0"/>
          <w:sz w:val="24"/>
          <w:lang w:eastAsia="ja-JP"/>
        </w:rPr>
      </w:pPr>
    </w:p>
    <w:p w14:paraId="0D917C82" w14:textId="77777777" w:rsidR="00CB5DE2" w:rsidRDefault="00FA08CB">
      <w:pPr>
        <w:pStyle w:val="a6"/>
        <w:ind w:left="1800" w:hanging="1800"/>
        <w:rPr>
          <w:rFonts w:eastAsia="ＭＳ ゴシック"/>
          <w:noProof w:val="0"/>
          <w:sz w:val="24"/>
          <w:lang w:eastAsia="ja-JP"/>
        </w:rPr>
      </w:pPr>
      <w:r>
        <w:rPr>
          <w:rFonts w:eastAsia="ＭＳ ゴシック"/>
          <w:noProof w:val="0"/>
          <w:sz w:val="24"/>
        </w:rPr>
        <w:t>Source:</w:t>
      </w:r>
      <w:r>
        <w:rPr>
          <w:rFonts w:eastAsia="ＭＳ ゴシック"/>
          <w:noProof w:val="0"/>
          <w:sz w:val="24"/>
        </w:rPr>
        <w:tab/>
        <w:t xml:space="preserve">NTT </w:t>
      </w:r>
      <w:r>
        <w:rPr>
          <w:rFonts w:eastAsia="ＭＳ ゴシック" w:hint="eastAsia"/>
          <w:noProof w:val="0"/>
          <w:sz w:val="24"/>
        </w:rPr>
        <w:t>DOCOMO</w:t>
      </w:r>
      <w:r>
        <w:rPr>
          <w:rFonts w:eastAsia="ＭＳ ゴシック" w:hint="eastAsia"/>
          <w:noProof w:val="0"/>
          <w:sz w:val="24"/>
          <w:lang w:eastAsia="ja-JP"/>
        </w:rPr>
        <w:t>, INC.</w:t>
      </w:r>
    </w:p>
    <w:p w14:paraId="21623B14" w14:textId="77777777" w:rsidR="00CB5DE2" w:rsidRDefault="00FA08CB">
      <w:pPr>
        <w:pStyle w:val="a6"/>
        <w:ind w:left="1800" w:hanging="1800"/>
        <w:rPr>
          <w:sz w:val="24"/>
          <w:lang w:val="en-US" w:eastAsia="ja-JP"/>
        </w:rPr>
      </w:pPr>
      <w:r>
        <w:rPr>
          <w:sz w:val="24"/>
          <w:lang w:val="en-US"/>
        </w:rPr>
        <w:t>Title:</w:t>
      </w:r>
      <w:r>
        <w:rPr>
          <w:sz w:val="24"/>
          <w:lang w:val="en-US"/>
        </w:rPr>
        <w:tab/>
        <w:t>Summary on NR Rel-16 TEI related discussion</w:t>
      </w:r>
    </w:p>
    <w:p w14:paraId="50813C6A" w14:textId="77777777" w:rsidR="00CB5DE2" w:rsidRDefault="00FA08CB">
      <w:pPr>
        <w:pStyle w:val="a6"/>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14</w:t>
      </w:r>
    </w:p>
    <w:p w14:paraId="08F799A9" w14:textId="77777777" w:rsidR="00CB5DE2" w:rsidRDefault="00FA08CB">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14:paraId="1DCE9222" w14:textId="77777777" w:rsidR="00CB5DE2" w:rsidRDefault="00FA08CB">
      <w:pPr>
        <w:pStyle w:val="1"/>
        <w:numPr>
          <w:ilvl w:val="0"/>
          <w:numId w:val="4"/>
        </w:numPr>
        <w:tabs>
          <w:tab w:val="num"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8C8DC80"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2.14</w:t>
      </w:r>
      <w:r>
        <w:rPr>
          <w:rFonts w:eastAsia="ＭＳ 明朝" w:hint="eastAsia"/>
          <w:sz w:val="22"/>
          <w:szCs w:val="22"/>
          <w:lang w:val="en-US"/>
        </w:rPr>
        <w:t xml:space="preserve">. </w:t>
      </w:r>
      <w:r>
        <w:rPr>
          <w:rFonts w:eastAsia="ＭＳ 明朝"/>
          <w:sz w:val="22"/>
          <w:szCs w:val="22"/>
          <w:lang w:val="en-US"/>
        </w:rPr>
        <w:t>According to the agreed TEI guidance in [1], proposals supported by at least 1 operator, 1 infra vendor and 1 UE vendor will be prioritized over other proposals. Following is a list of proposals with supporting companies.</w:t>
      </w:r>
    </w:p>
    <w:p w14:paraId="6CBFCC2D" w14:textId="77777777" w:rsidR="00CB5DE2" w:rsidRPr="00492074" w:rsidRDefault="00FA08CB">
      <w:pPr>
        <w:pStyle w:val="aff"/>
        <w:numPr>
          <w:ilvl w:val="0"/>
          <w:numId w:val="24"/>
        </w:numPr>
        <w:spacing w:afterLines="50" w:after="120"/>
        <w:ind w:leftChars="0"/>
        <w:jc w:val="both"/>
        <w:rPr>
          <w:rFonts w:eastAsia="ＭＳ 明朝"/>
          <w:sz w:val="22"/>
          <w:szCs w:val="22"/>
          <w:lang w:val="en-US"/>
        </w:rPr>
      </w:pPr>
      <w:r w:rsidRPr="00492074">
        <w:rPr>
          <w:rFonts w:eastAsia="ＭＳ 明朝"/>
          <w:sz w:val="22"/>
          <w:szCs w:val="22"/>
          <w:lang w:val="en-US"/>
        </w:rPr>
        <w:t>2. D</w:t>
      </w:r>
      <w:proofErr w:type="spellStart"/>
      <w:r w:rsidRPr="00492074">
        <w:rPr>
          <w:rFonts w:eastAsia="SimSun"/>
          <w:sz w:val="22"/>
          <w:szCs w:val="22"/>
          <w:lang w:eastAsia="zh-CN"/>
        </w:rPr>
        <w:t>owngrading</w:t>
      </w:r>
      <w:proofErr w:type="spellEnd"/>
      <w:r w:rsidRPr="00492074">
        <w:rPr>
          <w:rFonts w:eastAsia="SimSun" w:hint="eastAsia"/>
          <w:sz w:val="22"/>
          <w:szCs w:val="22"/>
          <w:lang w:eastAsia="zh-CN"/>
        </w:rPr>
        <w:t xml:space="preserve"> </w:t>
      </w:r>
      <w:r w:rsidRPr="00492074">
        <w:rPr>
          <w:rFonts w:eastAsia="SimSun"/>
          <w:sz w:val="22"/>
          <w:szCs w:val="22"/>
          <w:lang w:eastAsia="zh-CN"/>
        </w:rPr>
        <w:t>configuration of SRS for antenna switching [2</w:t>
      </w:r>
      <w:r w:rsidR="00492074" w:rsidRPr="00492074">
        <w:rPr>
          <w:rFonts w:eastAsia="SimSun"/>
          <w:sz w:val="22"/>
          <w:szCs w:val="22"/>
          <w:lang w:eastAsia="zh-CN"/>
        </w:rPr>
        <w:t xml:space="preserve">, </w:t>
      </w:r>
      <w:r w:rsidRPr="00492074">
        <w:rPr>
          <w:rFonts w:eastAsia="SimSun"/>
          <w:sz w:val="22"/>
          <w:szCs w:val="22"/>
          <w:lang w:eastAsia="zh-CN"/>
        </w:rPr>
        <w:t>11]</w:t>
      </w:r>
    </w:p>
    <w:p w14:paraId="1508C499"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sidRPr="00492074">
        <w:rPr>
          <w:rFonts w:eastAsia="SimSun"/>
          <w:sz w:val="22"/>
          <w:szCs w:val="22"/>
          <w:lang w:eastAsia="zh-CN"/>
        </w:rPr>
        <w:t xml:space="preserve">OPPO, CMCC, ZTE, Nokia, Nokia Shanghai Bell, APT, AT&amp;T, Xiaomi, </w:t>
      </w:r>
      <w:proofErr w:type="spellStart"/>
      <w:r w:rsidR="00FA08CB" w:rsidRPr="00492074">
        <w:rPr>
          <w:sz w:val="22"/>
          <w:szCs w:val="22"/>
          <w:lang w:eastAsia="x-none"/>
        </w:rPr>
        <w:t>Spreadtrum</w:t>
      </w:r>
      <w:proofErr w:type="spellEnd"/>
      <w:r w:rsidR="00FA08CB" w:rsidRPr="00492074">
        <w:rPr>
          <w:sz w:val="22"/>
          <w:szCs w:val="22"/>
          <w:lang w:eastAsia="x-none"/>
        </w:rPr>
        <w:t xml:space="preserve"> Communications, Huawei, </w:t>
      </w:r>
      <w:proofErr w:type="spellStart"/>
      <w:r w:rsidR="00FA08CB" w:rsidRPr="00492074">
        <w:rPr>
          <w:sz w:val="22"/>
          <w:szCs w:val="22"/>
          <w:lang w:eastAsia="x-none"/>
        </w:rPr>
        <w:t>Hi</w:t>
      </w:r>
      <w:r w:rsidR="00492074" w:rsidRPr="00492074">
        <w:rPr>
          <w:sz w:val="22"/>
          <w:szCs w:val="22"/>
          <w:lang w:eastAsia="x-none"/>
        </w:rPr>
        <w:t>S</w:t>
      </w:r>
      <w:r w:rsidR="00FA08CB" w:rsidRPr="00492074">
        <w:rPr>
          <w:sz w:val="22"/>
          <w:szCs w:val="22"/>
          <w:lang w:eastAsia="x-none"/>
        </w:rPr>
        <w:t>ilicon</w:t>
      </w:r>
      <w:proofErr w:type="spellEnd"/>
      <w:r w:rsidR="00FA08CB" w:rsidRPr="00492074">
        <w:rPr>
          <w:sz w:val="22"/>
          <w:szCs w:val="22"/>
          <w:lang w:eastAsia="x-none"/>
        </w:rPr>
        <w:t>,</w:t>
      </w:r>
      <w:r w:rsidR="00FA08CB" w:rsidRPr="00492074">
        <w:rPr>
          <w:rFonts w:eastAsia="ＭＳ 明朝"/>
          <w:sz w:val="22"/>
          <w:szCs w:val="22"/>
          <w:lang w:val="en-US"/>
        </w:rPr>
        <w:t xml:space="preserve"> </w:t>
      </w:r>
      <w:r w:rsidR="00492074">
        <w:rPr>
          <w:rFonts w:eastAsia="ＭＳ 明朝"/>
          <w:sz w:val="22"/>
          <w:szCs w:val="22"/>
          <w:lang w:val="en-US"/>
        </w:rPr>
        <w:t xml:space="preserve">Ericsson </w:t>
      </w:r>
      <w:r w:rsidR="00FA08CB" w:rsidRPr="00492074">
        <w:rPr>
          <w:rFonts w:eastAsia="ＭＳ 明朝"/>
          <w:sz w:val="22"/>
          <w:szCs w:val="22"/>
          <w:lang w:val="en-US"/>
        </w:rPr>
        <w:t>(1</w:t>
      </w:r>
      <w:r w:rsidR="00492074">
        <w:rPr>
          <w:rFonts w:eastAsia="ＭＳ 明朝"/>
          <w:sz w:val="22"/>
          <w:szCs w:val="22"/>
          <w:lang w:val="en-US"/>
        </w:rPr>
        <w:t>2</w:t>
      </w:r>
      <w:r w:rsidR="00FA08CB" w:rsidRPr="00492074">
        <w:rPr>
          <w:rFonts w:eastAsia="ＭＳ 明朝"/>
          <w:sz w:val="22"/>
          <w:szCs w:val="22"/>
          <w:lang w:val="en-US"/>
        </w:rPr>
        <w:t xml:space="preserve"> companies)</w:t>
      </w:r>
    </w:p>
    <w:p w14:paraId="0C6AEAF1" w14:textId="0406D17D" w:rsidR="00474DA9" w:rsidRPr="00492074" w:rsidRDefault="00474DA9">
      <w:pPr>
        <w:pStyle w:val="aff"/>
        <w:numPr>
          <w:ilvl w:val="1"/>
          <w:numId w:val="24"/>
        </w:numPr>
        <w:spacing w:afterLines="50" w:after="120"/>
        <w:ind w:leftChars="0"/>
        <w:jc w:val="both"/>
        <w:rPr>
          <w:rFonts w:eastAsia="ＭＳ 明朝"/>
          <w:sz w:val="22"/>
          <w:szCs w:val="22"/>
          <w:lang w:val="en-US"/>
        </w:rPr>
      </w:pPr>
      <w:r>
        <w:rPr>
          <w:rFonts w:eastAsia="ＭＳ 明朝"/>
          <w:sz w:val="22"/>
          <w:szCs w:val="22"/>
          <w:lang w:val="en-US"/>
        </w:rPr>
        <w:t xml:space="preserve">Concern: </w:t>
      </w:r>
      <w:r w:rsidR="00F47FD3">
        <w:rPr>
          <w:rFonts w:eastAsia="ＭＳ 明朝"/>
          <w:sz w:val="22"/>
          <w:szCs w:val="22"/>
          <w:lang w:val="en-US"/>
        </w:rPr>
        <w:t>Qualcomm</w:t>
      </w:r>
    </w:p>
    <w:p w14:paraId="7CC3CC5B"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sz w:val="22"/>
          <w:szCs w:val="22"/>
        </w:rPr>
        <w:t>3. Aperiodic RS triggering offset [3]</w:t>
      </w:r>
    </w:p>
    <w:p w14:paraId="7E83B0B9" w14:textId="77777777" w:rsidR="00CB5DE2" w:rsidRPr="00461488"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rPr>
        <w:t>Z</w:t>
      </w:r>
      <w:r w:rsidR="00FA08CB">
        <w:rPr>
          <w:rFonts w:eastAsia="ＭＳ 明朝"/>
          <w:sz w:val="22"/>
          <w:szCs w:val="22"/>
        </w:rPr>
        <w:t xml:space="preserve">TE, </w:t>
      </w:r>
      <w:proofErr w:type="spellStart"/>
      <w:r w:rsidR="00FA08CB">
        <w:rPr>
          <w:rFonts w:eastAsia="ＭＳ 明朝"/>
          <w:sz w:val="22"/>
          <w:szCs w:val="22"/>
        </w:rPr>
        <w:t>Sanechips</w:t>
      </w:r>
      <w:proofErr w:type="spellEnd"/>
      <w:r w:rsidR="00FA08CB">
        <w:rPr>
          <w:rFonts w:eastAsia="ＭＳ 明朝"/>
          <w:sz w:val="22"/>
          <w:szCs w:val="22"/>
        </w:rPr>
        <w:t xml:space="preserve"> (2 companies)</w:t>
      </w:r>
    </w:p>
    <w:p w14:paraId="1D1F982E" w14:textId="5334C216" w:rsidR="00461488" w:rsidRDefault="00474DA9">
      <w:pPr>
        <w:pStyle w:val="aff"/>
        <w:numPr>
          <w:ilvl w:val="1"/>
          <w:numId w:val="24"/>
        </w:numPr>
        <w:spacing w:afterLines="50" w:after="120"/>
        <w:ind w:leftChars="0"/>
        <w:jc w:val="both"/>
        <w:rPr>
          <w:rFonts w:eastAsia="ＭＳ 明朝"/>
          <w:sz w:val="22"/>
          <w:szCs w:val="22"/>
          <w:lang w:val="en-US"/>
        </w:rPr>
      </w:pPr>
      <w:r>
        <w:rPr>
          <w:rFonts w:eastAsia="ＭＳ 明朝"/>
          <w:sz w:val="22"/>
          <w:szCs w:val="22"/>
        </w:rPr>
        <w:t>Concern</w:t>
      </w:r>
      <w:r w:rsidR="00461488">
        <w:rPr>
          <w:rFonts w:eastAsia="ＭＳ 明朝"/>
          <w:sz w:val="22"/>
          <w:szCs w:val="22"/>
        </w:rPr>
        <w:t xml:space="preserve">: </w:t>
      </w:r>
      <w:r>
        <w:rPr>
          <w:rFonts w:eastAsia="ＭＳ 明朝"/>
          <w:sz w:val="22"/>
          <w:szCs w:val="22"/>
        </w:rPr>
        <w:t>Huawei</w:t>
      </w:r>
      <w:r w:rsidR="0013107C">
        <w:rPr>
          <w:rFonts w:eastAsia="ＭＳ 明朝"/>
          <w:sz w:val="22"/>
          <w:szCs w:val="22"/>
        </w:rPr>
        <w:t xml:space="preserve">, </w:t>
      </w:r>
      <w:proofErr w:type="spellStart"/>
      <w:r w:rsidR="0013107C">
        <w:rPr>
          <w:rFonts w:eastAsia="ＭＳ 明朝"/>
          <w:sz w:val="22"/>
          <w:szCs w:val="22"/>
        </w:rPr>
        <w:t>HiSilicon</w:t>
      </w:r>
      <w:proofErr w:type="spellEnd"/>
      <w:r w:rsidR="00F47FD3">
        <w:rPr>
          <w:rFonts w:eastAsia="ＭＳ 明朝"/>
          <w:sz w:val="22"/>
          <w:szCs w:val="22"/>
        </w:rPr>
        <w:t>, Qualcomm</w:t>
      </w:r>
    </w:p>
    <w:p w14:paraId="601DD0A2"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sz w:val="22"/>
          <w:szCs w:val="22"/>
          <w:lang w:val="en-US"/>
        </w:rPr>
        <w:t>4. TRS for FR1 [4]</w:t>
      </w:r>
    </w:p>
    <w:p w14:paraId="72D9D255"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C</w:t>
      </w:r>
      <w:r w:rsidR="00FA08CB">
        <w:rPr>
          <w:rFonts w:eastAsia="ＭＳ 明朝"/>
          <w:sz w:val="22"/>
          <w:szCs w:val="22"/>
          <w:lang w:val="en-US"/>
        </w:rPr>
        <w:t>MCC, ZTE</w:t>
      </w:r>
      <w:r w:rsidR="00FA08CB">
        <w:rPr>
          <w:rFonts w:eastAsia="ＭＳ 明朝"/>
          <w:sz w:val="22"/>
        </w:rPr>
        <w:t xml:space="preserve">, Huawei, </w:t>
      </w:r>
      <w:proofErr w:type="spellStart"/>
      <w:r w:rsidR="00FA08CB">
        <w:rPr>
          <w:rFonts w:eastAsia="ＭＳ 明朝"/>
          <w:sz w:val="22"/>
        </w:rPr>
        <w:t>HiSilicon</w:t>
      </w:r>
      <w:proofErr w:type="spellEnd"/>
      <w:r w:rsidR="00FA08CB">
        <w:rPr>
          <w:rFonts w:eastAsia="ＭＳ 明朝"/>
          <w:sz w:val="22"/>
        </w:rPr>
        <w:t>, CATT</w:t>
      </w:r>
      <w:r w:rsidR="00492074">
        <w:rPr>
          <w:rFonts w:eastAsia="ＭＳ 明朝"/>
          <w:sz w:val="22"/>
        </w:rPr>
        <w:t xml:space="preserve">, </w:t>
      </w:r>
      <w:r w:rsidR="00FA08CB">
        <w:rPr>
          <w:rFonts w:eastAsia="ＭＳ 明朝"/>
          <w:sz w:val="22"/>
        </w:rPr>
        <w:t>vivo</w:t>
      </w:r>
      <w:r w:rsidR="00492074">
        <w:rPr>
          <w:rFonts w:eastAsia="ＭＳ 明朝"/>
          <w:sz w:val="22"/>
        </w:rPr>
        <w:t>, Nokia, Nokia Shanghai Bell</w:t>
      </w:r>
      <w:r w:rsidR="00FA08CB">
        <w:rPr>
          <w:rFonts w:eastAsia="ＭＳ 明朝"/>
          <w:sz w:val="22"/>
          <w:szCs w:val="22"/>
          <w:lang w:val="en-US"/>
        </w:rPr>
        <w:t xml:space="preserve"> (</w:t>
      </w:r>
      <w:r w:rsidR="00492074">
        <w:rPr>
          <w:rFonts w:eastAsia="ＭＳ 明朝"/>
          <w:sz w:val="22"/>
          <w:szCs w:val="22"/>
          <w:lang w:val="en-US"/>
        </w:rPr>
        <w:t>8</w:t>
      </w:r>
      <w:r w:rsidR="00FA08CB">
        <w:rPr>
          <w:rFonts w:eastAsia="ＭＳ 明朝"/>
          <w:sz w:val="22"/>
          <w:szCs w:val="22"/>
          <w:lang w:val="en-US"/>
        </w:rPr>
        <w:t xml:space="preserve"> companies)</w:t>
      </w:r>
    </w:p>
    <w:p w14:paraId="2966EDE8" w14:textId="5D17A33C"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r w:rsidR="00F47FD3">
        <w:rPr>
          <w:rFonts w:eastAsia="ＭＳ 明朝"/>
          <w:sz w:val="22"/>
          <w:szCs w:val="22"/>
          <w:lang w:val="en-US"/>
        </w:rPr>
        <w:t>Qualcomm</w:t>
      </w:r>
    </w:p>
    <w:p w14:paraId="6CC1ADD4"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sz w:val="22"/>
          <w:szCs w:val="22"/>
          <w:lang w:val="en-US"/>
        </w:rPr>
        <w:t>5. Rate matching pattern overlapping with PDSCH DMRS symbols [5]</w:t>
      </w:r>
    </w:p>
    <w:p w14:paraId="5D3681F8" w14:textId="18F50608"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H</w:t>
      </w:r>
      <w:r w:rsidR="00FA08CB">
        <w:rPr>
          <w:rFonts w:eastAsia="ＭＳ 明朝"/>
          <w:sz w:val="22"/>
          <w:szCs w:val="22"/>
          <w:lang w:val="en-US"/>
        </w:rPr>
        <w:t xml:space="preserve">uawei, </w:t>
      </w:r>
      <w:proofErr w:type="spellStart"/>
      <w:r w:rsidR="00FA08CB">
        <w:rPr>
          <w:rFonts w:eastAsia="ＭＳ 明朝"/>
          <w:sz w:val="22"/>
          <w:szCs w:val="22"/>
          <w:lang w:val="en-US"/>
        </w:rPr>
        <w:t>HiSilicon</w:t>
      </w:r>
      <w:proofErr w:type="spellEnd"/>
      <w:r w:rsidR="00FA08CB">
        <w:rPr>
          <w:rFonts w:eastAsia="ＭＳ 明朝"/>
          <w:sz w:val="22"/>
          <w:szCs w:val="22"/>
          <w:lang w:val="en-US"/>
        </w:rPr>
        <w:t>, SoftBank, China Telecom, Orange, KDDI</w:t>
      </w:r>
      <w:r w:rsidR="00CC3959">
        <w:rPr>
          <w:rFonts w:eastAsia="ＭＳ 明朝"/>
          <w:sz w:val="22"/>
          <w:szCs w:val="22"/>
          <w:lang w:val="en-US"/>
        </w:rPr>
        <w:t>, China Unicom</w:t>
      </w:r>
      <w:r w:rsidR="000D56CE">
        <w:rPr>
          <w:rFonts w:eastAsia="ＭＳ 明朝"/>
          <w:sz w:val="22"/>
          <w:szCs w:val="22"/>
          <w:lang w:val="en-US"/>
        </w:rPr>
        <w:t>, Sprint</w:t>
      </w:r>
      <w:r w:rsidR="001D0698">
        <w:rPr>
          <w:rFonts w:eastAsia="ＭＳ 明朝"/>
          <w:sz w:val="22"/>
          <w:szCs w:val="22"/>
          <w:lang w:val="en-US"/>
        </w:rPr>
        <w:t>, Nokia, Nokia Shanghai Bell</w:t>
      </w:r>
      <w:r w:rsidR="0013107C">
        <w:rPr>
          <w:rFonts w:eastAsia="ＭＳ 明朝"/>
          <w:sz w:val="22"/>
          <w:szCs w:val="22"/>
          <w:lang w:val="en-US"/>
        </w:rPr>
        <w:t>, CATT</w:t>
      </w:r>
      <w:r w:rsidR="008C4607">
        <w:rPr>
          <w:rFonts w:eastAsia="ＭＳ 明朝"/>
          <w:sz w:val="22"/>
          <w:szCs w:val="22"/>
          <w:lang w:val="en-US"/>
        </w:rPr>
        <w:t>, AT&amp;T</w:t>
      </w:r>
      <w:r w:rsidR="00FA08CB">
        <w:rPr>
          <w:rFonts w:eastAsia="ＭＳ 明朝"/>
          <w:sz w:val="22"/>
          <w:szCs w:val="22"/>
          <w:lang w:val="en-US"/>
        </w:rPr>
        <w:t xml:space="preserve"> (</w:t>
      </w:r>
      <w:r w:rsidR="008C4607">
        <w:rPr>
          <w:rFonts w:eastAsia="ＭＳ 明朝"/>
          <w:sz w:val="22"/>
          <w:szCs w:val="22"/>
          <w:lang w:val="en-US"/>
        </w:rPr>
        <w:t xml:space="preserve">12 </w:t>
      </w:r>
      <w:r w:rsidR="00FA08CB">
        <w:rPr>
          <w:rFonts w:eastAsia="ＭＳ 明朝"/>
          <w:sz w:val="22"/>
          <w:szCs w:val="22"/>
          <w:lang w:val="en-US"/>
        </w:rPr>
        <w:t>companies)</w:t>
      </w:r>
    </w:p>
    <w:p w14:paraId="0F24ECED" w14:textId="6C66454A"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r w:rsidR="0013107C">
        <w:rPr>
          <w:rFonts w:eastAsia="ＭＳ 明朝"/>
          <w:sz w:val="22"/>
          <w:szCs w:val="22"/>
          <w:lang w:val="en-US"/>
        </w:rPr>
        <w:t>Intel</w:t>
      </w:r>
      <w:r w:rsidR="00F47FD3">
        <w:rPr>
          <w:rFonts w:eastAsia="ＭＳ 明朝"/>
          <w:sz w:val="22"/>
          <w:szCs w:val="22"/>
          <w:lang w:val="en-US"/>
        </w:rPr>
        <w:t>, Qualcomm</w:t>
      </w:r>
    </w:p>
    <w:p w14:paraId="16A1EDCF"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6</w:t>
      </w:r>
      <w:r>
        <w:rPr>
          <w:rFonts w:eastAsia="ＭＳ 明朝"/>
          <w:sz w:val="22"/>
          <w:szCs w:val="22"/>
          <w:lang w:val="en-US"/>
        </w:rPr>
        <w:t>. QCL Type D conflict between PDSCH and CSI-RS in FR2 [6]</w:t>
      </w:r>
    </w:p>
    <w:p w14:paraId="5D2CCA08"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sz w:val="22"/>
          <w:szCs w:val="22"/>
          <w:lang w:val="en-US"/>
        </w:rPr>
        <w:t>Intel Corporation, NTT DOCOMO, Verizon Wireless, Ericsson</w:t>
      </w:r>
      <w:r w:rsidR="00492074">
        <w:rPr>
          <w:rFonts w:eastAsia="ＭＳ 明朝"/>
          <w:sz w:val="22"/>
          <w:szCs w:val="22"/>
          <w:lang w:val="en-US"/>
        </w:rPr>
        <w:t>, ZTE, Apple</w:t>
      </w:r>
      <w:r w:rsidR="00FA08CB">
        <w:rPr>
          <w:rFonts w:eastAsia="ＭＳ 明朝"/>
          <w:sz w:val="22"/>
          <w:szCs w:val="22"/>
          <w:lang w:val="en-US"/>
        </w:rPr>
        <w:t xml:space="preserve"> (</w:t>
      </w:r>
      <w:r w:rsidR="00492074">
        <w:rPr>
          <w:rFonts w:eastAsia="ＭＳ 明朝"/>
          <w:sz w:val="22"/>
          <w:szCs w:val="22"/>
          <w:lang w:val="en-US"/>
        </w:rPr>
        <w:t>6</w:t>
      </w:r>
      <w:r w:rsidR="00FA08CB">
        <w:rPr>
          <w:rFonts w:eastAsia="ＭＳ 明朝"/>
          <w:sz w:val="22"/>
          <w:szCs w:val="22"/>
          <w:lang w:val="en-US"/>
        </w:rPr>
        <w:t xml:space="preserve"> companies)</w:t>
      </w:r>
    </w:p>
    <w:p w14:paraId="1A4F78B7" w14:textId="3A784D09"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Huawei, </w:t>
      </w:r>
      <w:proofErr w:type="spellStart"/>
      <w:r>
        <w:rPr>
          <w:rFonts w:eastAsia="ＭＳ 明朝"/>
          <w:sz w:val="22"/>
          <w:szCs w:val="22"/>
          <w:lang w:val="en-US"/>
        </w:rPr>
        <w:t>HiSilicon</w:t>
      </w:r>
      <w:proofErr w:type="spellEnd"/>
      <w:r w:rsidR="00F47FD3">
        <w:rPr>
          <w:rFonts w:eastAsia="ＭＳ 明朝"/>
          <w:sz w:val="22"/>
          <w:szCs w:val="22"/>
          <w:lang w:val="en-US"/>
        </w:rPr>
        <w:t>, Qualcomm</w:t>
      </w:r>
    </w:p>
    <w:p w14:paraId="75D6B5DB"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7</w:t>
      </w:r>
      <w:r>
        <w:rPr>
          <w:rFonts w:eastAsia="ＭＳ 明朝"/>
          <w:sz w:val="22"/>
          <w:szCs w:val="22"/>
          <w:lang w:val="en-US"/>
        </w:rPr>
        <w:t>. UE capability on PDCCH monitoring occasions for Case 2 with a span gap [7]</w:t>
      </w:r>
    </w:p>
    <w:p w14:paraId="490B874C"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M</w:t>
      </w:r>
      <w:r w:rsidR="00FA08CB">
        <w:rPr>
          <w:rFonts w:eastAsia="ＭＳ 明朝"/>
          <w:sz w:val="22"/>
          <w:szCs w:val="22"/>
          <w:lang w:val="en-US"/>
        </w:rPr>
        <w:t>ediaTek (1 company)</w:t>
      </w:r>
    </w:p>
    <w:p w14:paraId="5A524872" w14:textId="77777777"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p>
    <w:p w14:paraId="21B23574"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8</w:t>
      </w:r>
      <w:r>
        <w:rPr>
          <w:rFonts w:eastAsia="ＭＳ 明朝"/>
          <w:sz w:val="22"/>
          <w:szCs w:val="22"/>
          <w:lang w:val="en-US"/>
        </w:rPr>
        <w:t>. Default PDSCH beam decoupled from PDCCH beam [8]</w:t>
      </w:r>
    </w:p>
    <w:p w14:paraId="4CB9562B" w14:textId="0AF513C9"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Q</w:t>
      </w:r>
      <w:r w:rsidR="00FA08CB">
        <w:rPr>
          <w:rFonts w:eastAsia="ＭＳ 明朝"/>
          <w:sz w:val="22"/>
          <w:szCs w:val="22"/>
          <w:lang w:val="en-US"/>
        </w:rPr>
        <w:t>ualcomm, NTT DOCOMO</w:t>
      </w:r>
      <w:r w:rsidR="008C4607">
        <w:rPr>
          <w:rFonts w:eastAsia="ＭＳ 明朝"/>
          <w:sz w:val="22"/>
          <w:szCs w:val="22"/>
          <w:lang w:val="en-US"/>
        </w:rPr>
        <w:t>, AT&amp;T</w:t>
      </w:r>
      <w:r w:rsidR="00FA08CB">
        <w:rPr>
          <w:rFonts w:eastAsia="ＭＳ 明朝"/>
          <w:sz w:val="22"/>
          <w:szCs w:val="22"/>
          <w:lang w:val="en-US"/>
        </w:rPr>
        <w:t xml:space="preserve"> (</w:t>
      </w:r>
      <w:r w:rsidR="008C4607">
        <w:rPr>
          <w:rFonts w:eastAsia="ＭＳ 明朝"/>
          <w:sz w:val="22"/>
          <w:szCs w:val="22"/>
          <w:lang w:val="en-US"/>
        </w:rPr>
        <w:t>3</w:t>
      </w:r>
      <w:r w:rsidR="00FA08CB">
        <w:rPr>
          <w:rFonts w:eastAsia="ＭＳ 明朝"/>
          <w:sz w:val="22"/>
          <w:szCs w:val="22"/>
          <w:lang w:val="en-US"/>
        </w:rPr>
        <w:t xml:space="preserve"> compan</w:t>
      </w:r>
      <w:r w:rsidR="00492074">
        <w:rPr>
          <w:rFonts w:eastAsia="ＭＳ 明朝"/>
          <w:sz w:val="22"/>
          <w:szCs w:val="22"/>
          <w:lang w:val="en-US"/>
        </w:rPr>
        <w:t>ies</w:t>
      </w:r>
      <w:r w:rsidR="00FA08CB">
        <w:rPr>
          <w:rFonts w:eastAsia="ＭＳ 明朝"/>
          <w:sz w:val="22"/>
          <w:szCs w:val="22"/>
          <w:lang w:val="en-US"/>
        </w:rPr>
        <w:t>)</w:t>
      </w:r>
    </w:p>
    <w:p w14:paraId="7D2B7DD8" w14:textId="77777777"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Ericsson, Huawei, </w:t>
      </w:r>
      <w:proofErr w:type="spellStart"/>
      <w:r>
        <w:rPr>
          <w:rFonts w:eastAsia="ＭＳ 明朝"/>
          <w:sz w:val="22"/>
          <w:szCs w:val="22"/>
          <w:lang w:val="en-US"/>
        </w:rPr>
        <w:t>HiSilicon</w:t>
      </w:r>
      <w:proofErr w:type="spellEnd"/>
      <w:r>
        <w:rPr>
          <w:rFonts w:eastAsia="ＭＳ 明朝"/>
          <w:sz w:val="22"/>
          <w:szCs w:val="22"/>
          <w:lang w:val="en-US"/>
        </w:rPr>
        <w:t xml:space="preserve">, Nokia, </w:t>
      </w:r>
      <w:r w:rsidR="004314E5">
        <w:rPr>
          <w:rFonts w:eastAsia="ＭＳ 明朝"/>
          <w:sz w:val="22"/>
          <w:szCs w:val="22"/>
          <w:lang w:val="en-US"/>
        </w:rPr>
        <w:t>ZTE</w:t>
      </w:r>
    </w:p>
    <w:p w14:paraId="0887B997"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9</w:t>
      </w:r>
      <w:r>
        <w:rPr>
          <w:rFonts w:eastAsia="ＭＳ 明朝"/>
          <w:sz w:val="22"/>
          <w:szCs w:val="22"/>
          <w:lang w:val="en-US"/>
        </w:rPr>
        <w:t>. RACH configuration considering TDD configuration for FR1 [9]</w:t>
      </w:r>
    </w:p>
    <w:p w14:paraId="59E77B8B"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sz w:val="22"/>
          <w:szCs w:val="22"/>
          <w:lang w:val="en-US"/>
        </w:rPr>
        <w:t>NTT DOCOMO, INC., Ericsson, SoftBank, Sharp, Nokia</w:t>
      </w:r>
      <w:r w:rsidR="000D56CE">
        <w:rPr>
          <w:rFonts w:eastAsia="ＭＳ 明朝"/>
          <w:sz w:val="22"/>
          <w:szCs w:val="22"/>
          <w:lang w:val="en-US"/>
        </w:rPr>
        <w:t xml:space="preserve">, </w:t>
      </w:r>
      <w:r w:rsidR="001D0698">
        <w:rPr>
          <w:rFonts w:eastAsia="ＭＳ 明朝"/>
          <w:sz w:val="22"/>
          <w:szCs w:val="22"/>
          <w:lang w:val="en-US"/>
        </w:rPr>
        <w:t xml:space="preserve">Nokia Shanghai Bell, </w:t>
      </w:r>
      <w:r w:rsidR="000D56CE">
        <w:rPr>
          <w:rFonts w:eastAsia="ＭＳ 明朝"/>
          <w:sz w:val="22"/>
          <w:szCs w:val="22"/>
          <w:lang w:val="en-US"/>
        </w:rPr>
        <w:t>Sprint</w:t>
      </w:r>
      <w:r w:rsidR="00A1062D">
        <w:rPr>
          <w:rFonts w:eastAsia="ＭＳ 明朝"/>
          <w:sz w:val="22"/>
          <w:szCs w:val="22"/>
          <w:lang w:val="en-US"/>
        </w:rPr>
        <w:t>, LG Electronics</w:t>
      </w:r>
      <w:r w:rsidR="00FA08CB">
        <w:rPr>
          <w:rFonts w:eastAsia="ＭＳ 明朝"/>
          <w:sz w:val="22"/>
          <w:szCs w:val="22"/>
          <w:lang w:val="en-US"/>
        </w:rPr>
        <w:t xml:space="preserve"> (</w:t>
      </w:r>
      <w:r w:rsidR="00A1062D">
        <w:rPr>
          <w:rFonts w:eastAsia="ＭＳ 明朝"/>
          <w:sz w:val="22"/>
          <w:szCs w:val="22"/>
          <w:lang w:val="en-US"/>
        </w:rPr>
        <w:t>8</w:t>
      </w:r>
      <w:r w:rsidR="000D56CE">
        <w:rPr>
          <w:rFonts w:eastAsia="ＭＳ 明朝"/>
          <w:sz w:val="22"/>
          <w:szCs w:val="22"/>
          <w:lang w:val="en-US"/>
        </w:rPr>
        <w:t xml:space="preserve"> </w:t>
      </w:r>
      <w:r w:rsidR="00FA08CB">
        <w:rPr>
          <w:rFonts w:eastAsia="ＭＳ 明朝"/>
          <w:sz w:val="22"/>
          <w:szCs w:val="22"/>
          <w:lang w:val="en-US"/>
        </w:rPr>
        <w:t>companies)</w:t>
      </w:r>
    </w:p>
    <w:p w14:paraId="207B6B59" w14:textId="77777777"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Huawei, </w:t>
      </w:r>
      <w:proofErr w:type="spellStart"/>
      <w:r>
        <w:rPr>
          <w:rFonts w:eastAsia="ＭＳ 明朝"/>
          <w:sz w:val="22"/>
          <w:szCs w:val="22"/>
          <w:lang w:val="en-US"/>
        </w:rPr>
        <w:t>HiSilicon</w:t>
      </w:r>
      <w:proofErr w:type="spellEnd"/>
    </w:p>
    <w:p w14:paraId="39D205BB" w14:textId="77777777" w:rsidR="00CB5DE2" w:rsidRDefault="00CB5DE2">
      <w:pPr>
        <w:spacing w:afterLines="50" w:after="120"/>
        <w:jc w:val="both"/>
        <w:rPr>
          <w:rFonts w:eastAsia="ＭＳ 明朝"/>
          <w:sz w:val="22"/>
          <w:szCs w:val="22"/>
          <w:lang w:val="en-US"/>
        </w:rPr>
      </w:pPr>
    </w:p>
    <w:p w14:paraId="4932ACF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lastRenderedPageBreak/>
        <w:t>I</w:t>
      </w:r>
      <w:r>
        <w:rPr>
          <w:rFonts w:eastAsia="ＭＳ 明朝"/>
          <w:sz w:val="22"/>
          <w:szCs w:val="22"/>
          <w:lang w:val="en-US"/>
        </w:rPr>
        <w:t>n addition, remaining issue on Rel-16 NR TEI for DSS enhancement, such as how to implement the agreed LTE-CRS rate matching patterns in specifications, is discussed in [10].</w:t>
      </w:r>
    </w:p>
    <w:p w14:paraId="3821D433" w14:textId="77777777" w:rsidR="00CB5DE2" w:rsidRDefault="00CB5DE2">
      <w:pPr>
        <w:spacing w:afterLines="50" w:after="120"/>
        <w:jc w:val="both"/>
        <w:rPr>
          <w:rFonts w:eastAsia="ＭＳ 明朝"/>
          <w:sz w:val="22"/>
          <w:szCs w:val="22"/>
          <w:lang w:val="en-US"/>
        </w:rPr>
      </w:pPr>
    </w:p>
    <w:p w14:paraId="04D66DEA"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According to offline email discussion, followings are proposed from </w:t>
      </w:r>
      <w:r>
        <w:rPr>
          <w:rFonts w:eastAsia="ＭＳ 明朝"/>
          <w:sz w:val="22"/>
          <w:szCs w:val="22"/>
          <w:lang w:val="en-US"/>
        </w:rPr>
        <w:t xml:space="preserve">the </w:t>
      </w:r>
      <w:r>
        <w:rPr>
          <w:rFonts w:eastAsia="ＭＳ 明朝" w:hint="eastAsia"/>
          <w:sz w:val="22"/>
          <w:szCs w:val="22"/>
          <w:lang w:val="en-US"/>
        </w:rPr>
        <w:t>feature lead</w:t>
      </w:r>
      <w:r>
        <w:rPr>
          <w:rFonts w:eastAsia="ＭＳ 明朝"/>
          <w:sz w:val="22"/>
          <w:szCs w:val="22"/>
          <w:lang w:val="en-US"/>
        </w:rPr>
        <w:t>.</w:t>
      </w:r>
    </w:p>
    <w:p w14:paraId="31436521" w14:textId="77777777" w:rsidR="00CB5DE2" w:rsidRDefault="00FA08CB">
      <w:pPr>
        <w:spacing w:afterLines="50" w:after="120"/>
        <w:jc w:val="both"/>
        <w:rPr>
          <w:rFonts w:eastAsia="ＭＳ 明朝"/>
          <w:sz w:val="22"/>
          <w:szCs w:val="22"/>
          <w:lang w:val="en-US"/>
        </w:rPr>
      </w:pPr>
      <w:r>
        <w:rPr>
          <w:rFonts w:eastAsia="ＭＳ 明朝"/>
          <w:sz w:val="22"/>
          <w:szCs w:val="22"/>
          <w:highlight w:val="yellow"/>
          <w:lang w:val="en-US"/>
        </w:rPr>
        <w:t>FL proposal:</w:t>
      </w:r>
    </w:p>
    <w:p w14:paraId="018B6288" w14:textId="77777777" w:rsidR="00CB5DE2" w:rsidRDefault="00FA08CB">
      <w:pPr>
        <w:spacing w:afterLines="50" w:after="120"/>
        <w:jc w:val="both"/>
        <w:rPr>
          <w:rFonts w:eastAsia="ＭＳ 明朝"/>
          <w:sz w:val="22"/>
          <w:szCs w:val="22"/>
          <w:highlight w:val="yellow"/>
          <w:lang w:val="en-US"/>
        </w:rPr>
      </w:pPr>
      <w:r>
        <w:rPr>
          <w:rFonts w:eastAsia="ＭＳ 明朝" w:hint="eastAsia"/>
          <w:sz w:val="22"/>
          <w:szCs w:val="22"/>
          <w:highlight w:val="yellow"/>
          <w:lang w:val="en-US"/>
        </w:rPr>
        <w:t xml:space="preserve">Following items are </w:t>
      </w:r>
      <w:r>
        <w:rPr>
          <w:rFonts w:eastAsia="ＭＳ 明朝"/>
          <w:sz w:val="22"/>
          <w:szCs w:val="22"/>
          <w:highlight w:val="yellow"/>
          <w:lang w:val="en-US"/>
        </w:rPr>
        <w:t>to be discussed and solved in Q4 2019 as Rel-16 NR TEI.</w:t>
      </w:r>
    </w:p>
    <w:p w14:paraId="5B4FB014" w14:textId="77777777" w:rsidR="00A1062D" w:rsidRDefault="00A1062D">
      <w:pPr>
        <w:pStyle w:val="aff"/>
        <w:numPr>
          <w:ilvl w:val="0"/>
          <w:numId w:val="43"/>
        </w:numPr>
        <w:spacing w:afterLines="50" w:after="120"/>
        <w:ind w:leftChars="0"/>
        <w:jc w:val="both"/>
        <w:rPr>
          <w:rFonts w:eastAsia="ＭＳ 明朝"/>
          <w:sz w:val="22"/>
          <w:szCs w:val="22"/>
          <w:highlight w:val="yellow"/>
          <w:lang w:val="en-US"/>
        </w:rPr>
      </w:pPr>
      <w:r w:rsidRPr="00A1062D">
        <w:rPr>
          <w:rFonts w:eastAsia="ＭＳ 明朝"/>
          <w:sz w:val="22"/>
          <w:szCs w:val="22"/>
          <w:highlight w:val="yellow"/>
          <w:lang w:val="en-US"/>
        </w:rPr>
        <w:t>Downgrading configuration of SRS for antenna switching as proposed in R1-1911456</w:t>
      </w:r>
    </w:p>
    <w:p w14:paraId="1B22E3B5" w14:textId="77777777" w:rsidR="00A1062D" w:rsidRPr="00A1062D" w:rsidRDefault="00A1062D">
      <w:pPr>
        <w:pStyle w:val="aff"/>
        <w:numPr>
          <w:ilvl w:val="0"/>
          <w:numId w:val="43"/>
        </w:numPr>
        <w:spacing w:afterLines="50" w:after="120"/>
        <w:ind w:leftChars="0"/>
        <w:jc w:val="both"/>
        <w:rPr>
          <w:rFonts w:eastAsia="ＭＳ 明朝"/>
          <w:sz w:val="22"/>
          <w:szCs w:val="22"/>
          <w:highlight w:val="yellow"/>
          <w:lang w:val="en-US"/>
        </w:rPr>
      </w:pPr>
      <w:r>
        <w:rPr>
          <w:rFonts w:eastAsia="ＭＳ 明朝" w:hint="eastAsia"/>
          <w:sz w:val="22"/>
          <w:szCs w:val="22"/>
          <w:highlight w:val="yellow"/>
          <w:lang w:val="en-US"/>
        </w:rPr>
        <w:t>T</w:t>
      </w:r>
      <w:r>
        <w:rPr>
          <w:rFonts w:eastAsia="ＭＳ 明朝"/>
          <w:sz w:val="22"/>
          <w:szCs w:val="22"/>
          <w:highlight w:val="yellow"/>
          <w:lang w:val="en-US"/>
        </w:rPr>
        <w:t>RS for FR1 as proposed in R1-1911434</w:t>
      </w:r>
    </w:p>
    <w:p w14:paraId="24866009" w14:textId="1C8197E2" w:rsidR="00CB5DE2" w:rsidRDefault="00A1062D">
      <w:pPr>
        <w:pStyle w:val="aff"/>
        <w:numPr>
          <w:ilvl w:val="0"/>
          <w:numId w:val="43"/>
        </w:numPr>
        <w:spacing w:afterLines="50" w:after="120"/>
        <w:ind w:leftChars="0"/>
        <w:jc w:val="both"/>
        <w:rPr>
          <w:rFonts w:eastAsia="ＭＳ 明朝"/>
          <w:sz w:val="22"/>
          <w:szCs w:val="22"/>
          <w:highlight w:val="yellow"/>
          <w:lang w:val="en-US"/>
        </w:rPr>
      </w:pPr>
      <w:r w:rsidRPr="00A1062D">
        <w:rPr>
          <w:rFonts w:eastAsia="ＭＳ 明朝"/>
          <w:sz w:val="22"/>
          <w:szCs w:val="22"/>
          <w:highlight w:val="yellow"/>
          <w:lang w:val="en-US"/>
        </w:rPr>
        <w:t>Rate matching pattern overlapping with PDSCH DMRS symbols as proposed in R1-1910417</w:t>
      </w:r>
    </w:p>
    <w:p w14:paraId="521F0579" w14:textId="4B83DB51" w:rsidR="00A1062D" w:rsidRPr="00A1062D" w:rsidRDefault="00A1062D">
      <w:pPr>
        <w:pStyle w:val="aff"/>
        <w:numPr>
          <w:ilvl w:val="0"/>
          <w:numId w:val="43"/>
        </w:numPr>
        <w:spacing w:afterLines="50" w:after="120"/>
        <w:ind w:leftChars="0"/>
        <w:jc w:val="both"/>
        <w:rPr>
          <w:rFonts w:eastAsia="ＭＳ 明朝"/>
          <w:sz w:val="22"/>
          <w:szCs w:val="22"/>
          <w:highlight w:val="yellow"/>
          <w:lang w:val="en-US"/>
        </w:rPr>
      </w:pPr>
      <w:r w:rsidRPr="00A1062D">
        <w:rPr>
          <w:rFonts w:eastAsia="ＭＳ 明朝"/>
          <w:sz w:val="22"/>
          <w:szCs w:val="22"/>
          <w:highlight w:val="yellow"/>
          <w:lang w:val="en-US"/>
        </w:rPr>
        <w:t>RACH configuration considering TDD configuration for FR1 as proposed in R1-1911191</w:t>
      </w:r>
    </w:p>
    <w:p w14:paraId="0B21C262" w14:textId="3BA53234" w:rsidR="00CB5DE2" w:rsidRDefault="00A1062D">
      <w:pPr>
        <w:pStyle w:val="aff"/>
        <w:numPr>
          <w:ilvl w:val="0"/>
          <w:numId w:val="43"/>
        </w:numPr>
        <w:spacing w:afterLines="50" w:after="120"/>
        <w:ind w:leftChars="0"/>
        <w:jc w:val="both"/>
        <w:rPr>
          <w:rFonts w:eastAsia="ＭＳ 明朝"/>
          <w:sz w:val="22"/>
          <w:szCs w:val="22"/>
          <w:highlight w:val="yellow"/>
          <w:lang w:val="en-US"/>
        </w:rPr>
      </w:pPr>
      <w:r w:rsidRPr="00A1062D">
        <w:rPr>
          <w:rFonts w:eastAsia="ＭＳ 明朝"/>
          <w:sz w:val="22"/>
          <w:szCs w:val="22"/>
          <w:highlight w:val="yellow"/>
          <w:lang w:val="en-US"/>
        </w:rPr>
        <w:t>QCL Type D conflict between PDSCH and CSI-RS in FR2</w:t>
      </w:r>
      <w:r>
        <w:rPr>
          <w:rFonts w:eastAsia="ＭＳ 明朝"/>
          <w:sz w:val="22"/>
          <w:szCs w:val="22"/>
          <w:highlight w:val="yellow"/>
          <w:lang w:val="en-US"/>
        </w:rPr>
        <w:t xml:space="preserve"> as proposed in R1-1910686</w:t>
      </w:r>
    </w:p>
    <w:p w14:paraId="292AF1C2" w14:textId="32AC6A55" w:rsidR="00CB5DE2" w:rsidRDefault="00CB5DE2">
      <w:pPr>
        <w:spacing w:afterLines="50" w:after="120"/>
        <w:jc w:val="both"/>
        <w:rPr>
          <w:rFonts w:eastAsia="ＭＳ 明朝"/>
          <w:sz w:val="22"/>
          <w:szCs w:val="22"/>
          <w:lang w:val="en-US"/>
        </w:rPr>
      </w:pPr>
    </w:p>
    <w:p w14:paraId="1B77FF52" w14:textId="77777777" w:rsidR="00D82EAC" w:rsidRPr="00D82EAC" w:rsidRDefault="00D82EAC">
      <w:pPr>
        <w:spacing w:afterLines="50" w:after="120"/>
        <w:jc w:val="both"/>
        <w:rPr>
          <w:rFonts w:eastAsia="ＭＳ 明朝" w:hint="eastAsia"/>
          <w:sz w:val="22"/>
          <w:szCs w:val="22"/>
          <w:lang w:val="en-US"/>
        </w:rPr>
      </w:pPr>
      <w:bookmarkStart w:id="2" w:name="_GoBack"/>
      <w:bookmarkEnd w:id="2"/>
    </w:p>
    <w:p w14:paraId="6F89763E"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Downgrading configuration of SRS for antenna switching</w:t>
      </w:r>
    </w:p>
    <w:p w14:paraId="078A0F67" w14:textId="77777777" w:rsidR="00CB5DE2" w:rsidRDefault="00FA08CB">
      <w:pPr>
        <w:spacing w:afterLines="50" w:after="120"/>
        <w:jc w:val="both"/>
        <w:rPr>
          <w:rFonts w:eastAsia="ＭＳ 明朝"/>
          <w:sz w:val="22"/>
        </w:rPr>
      </w:pPr>
      <w:r>
        <w:rPr>
          <w:rFonts w:hint="eastAsia"/>
          <w:sz w:val="22"/>
        </w:rPr>
        <w:t>I</w:t>
      </w:r>
      <w:r>
        <w:rPr>
          <w:sz w:val="22"/>
        </w:rPr>
        <w:t>n [2],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DF4BE8E" w14:textId="77777777">
        <w:tc>
          <w:tcPr>
            <w:tcW w:w="9962" w:type="dxa"/>
          </w:tcPr>
          <w:p w14:paraId="567DA507" w14:textId="77777777" w:rsidR="00CB5DE2" w:rsidRDefault="00FA08CB">
            <w:pPr>
              <w:spacing w:after="120" w:line="288" w:lineRule="auto"/>
              <w:jc w:val="both"/>
              <w:rPr>
                <w:rFonts w:eastAsia="SimSun"/>
                <w:lang w:eastAsia="zh-CN"/>
              </w:rPr>
            </w:pPr>
            <w:r>
              <w:rPr>
                <w:rFonts w:eastAsia="SimSun"/>
                <w:lang w:eastAsia="zh-CN"/>
              </w:rPr>
              <w:t xml:space="preserve">Current specification supports SRS resources for antenna switching, which are used for DL CSI acquisition. The configuration of SRS resources for antenna switching strictly depends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1T2R, 't2r4' for 2T4R, 't1r4' for 1T4R, 't1r4-t2r4' for 1T4R/2T4R, 't1r1' for 1T=1R, 't2r2' for 2T=2R, or 't4r4' for 4T=4R</w:t>
            </w:r>
            <w:r>
              <w:rPr>
                <w:color w:val="000000"/>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B5DE2" w14:paraId="22395AD0" w14:textId="77777777">
              <w:tc>
                <w:tcPr>
                  <w:tcW w:w="9288" w:type="dxa"/>
                  <w:shd w:val="clear" w:color="auto" w:fill="auto"/>
                </w:tcPr>
                <w:p w14:paraId="2D30E9BE"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proofErr w:type="spellStart"/>
                  <w:r>
                    <w:rPr>
                      <w:rFonts w:ascii="Courier New" w:eastAsia="Times New Roman" w:hAnsi="Courier New"/>
                      <w:color w:val="000000"/>
                      <w:kern w:val="24"/>
                      <w:sz w:val="16"/>
                      <w:lang w:val="en-GB"/>
                    </w:rPr>
                    <w:t>srs-TxSwitch</w:t>
                  </w:r>
                  <w:proofErr w:type="spellEnd"/>
                  <w:r>
                    <w:rPr>
                      <w:rFonts w:ascii="Courier New" w:eastAsia="Times New Roman" w:hAnsi="Courier New"/>
                      <w:color w:val="000000"/>
                      <w:kern w:val="24"/>
                      <w:sz w:val="16"/>
                      <w:lang w:val="en-GB"/>
                    </w:rPr>
                    <w:t xml:space="preserve">                    SEQUENCE {</w:t>
                  </w:r>
                </w:p>
                <w:p w14:paraId="4883DC97"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supportedSRS-TxPortSwitch</w:t>
                  </w:r>
                  <w:proofErr w:type="spellEnd"/>
                  <w:r>
                    <w:rPr>
                      <w:rFonts w:ascii="Courier New" w:eastAsia="Times New Roman" w:hAnsi="Courier New"/>
                      <w:color w:val="000000"/>
                      <w:kern w:val="24"/>
                      <w:sz w:val="16"/>
                      <w:lang w:val="en-GB"/>
                    </w:rPr>
                    <w:t xml:space="preserve">       ENUMERATED {</w:t>
                  </w:r>
                  <w:r>
                    <w:rPr>
                      <w:rFonts w:ascii="Courier New" w:eastAsia="Times New Roman" w:hAnsi="Courier New"/>
                      <w:kern w:val="24"/>
                      <w:sz w:val="16"/>
                      <w:lang w:val="en-GB"/>
                    </w:rPr>
                    <w:t xml:space="preserve">t1r2, t1r4, t2r4, t1r4-t2r4, t1r1, t2r2, t4r4, </w:t>
                  </w:r>
                  <w:proofErr w:type="spellStart"/>
                  <w:r>
                    <w:rPr>
                      <w:rFonts w:ascii="Courier New" w:eastAsia="Times New Roman" w:hAnsi="Courier New"/>
                      <w:kern w:val="24"/>
                      <w:sz w:val="16"/>
                      <w:lang w:val="en-GB"/>
                    </w:rPr>
                    <w:t>notSupported</w:t>
                  </w:r>
                  <w:proofErr w:type="spellEnd"/>
                  <w:r>
                    <w:rPr>
                      <w:rFonts w:ascii="Courier New" w:eastAsia="Times New Roman" w:hAnsi="Courier New"/>
                      <w:color w:val="000000"/>
                      <w:kern w:val="24"/>
                      <w:sz w:val="16"/>
                      <w:lang w:val="en-GB"/>
                    </w:rPr>
                    <w:t>},</w:t>
                  </w:r>
                </w:p>
                <w:p w14:paraId="05B25A09"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txSwitchImpactToRx</w:t>
                  </w:r>
                  <w:proofErr w:type="spellEnd"/>
                  <w:r>
                    <w:rPr>
                      <w:rFonts w:ascii="Courier New" w:eastAsia="Times New Roman" w:hAnsi="Courier New"/>
                      <w:color w:val="000000"/>
                      <w:kern w:val="24"/>
                      <w:sz w:val="16"/>
                      <w:lang w:val="en-GB"/>
                    </w:rPr>
                    <w:t xml:space="preserve">              INTEGER (1..32)                         OPTIONAL,</w:t>
                  </w:r>
                </w:p>
                <w:p w14:paraId="2634C232"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txSwitchWithAnotherBand</w:t>
                  </w:r>
                  <w:proofErr w:type="spellEnd"/>
                  <w:r>
                    <w:rPr>
                      <w:rFonts w:ascii="Courier New" w:eastAsia="Times New Roman" w:hAnsi="Courier New"/>
                      <w:color w:val="000000"/>
                      <w:kern w:val="24"/>
                      <w:sz w:val="16"/>
                      <w:lang w:val="en-GB"/>
                    </w:rPr>
                    <w:t xml:space="preserve">         INTEGER (1..32)                         OPTIONAL</w:t>
                  </w:r>
                </w:p>
                <w:p w14:paraId="510AB11C"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olor w:val="000000"/>
                      <w:kern w:val="24"/>
                      <w:sz w:val="16"/>
                      <w:lang w:val="en-GB"/>
                    </w:rPr>
                    <w:t xml:space="preserve">    }</w:t>
                  </w:r>
                </w:p>
              </w:tc>
            </w:tr>
          </w:tbl>
          <w:p w14:paraId="0D5D96A9" w14:textId="77777777" w:rsidR="00CB5DE2" w:rsidRDefault="00FA08CB">
            <w:pPr>
              <w:rPr>
                <w:color w:val="000000"/>
                <w:lang w:eastAsia="zh-CN"/>
              </w:rPr>
            </w:pPr>
            <w:r>
              <w:rPr>
                <w:color w:val="000000"/>
                <w:lang w:eastAsia="zh-CN"/>
              </w:rPr>
              <w:t xml:space="preserve">For each UE capability reporting, the </w:t>
            </w:r>
            <w:proofErr w:type="spellStart"/>
            <w:r>
              <w:rPr>
                <w:color w:val="000000"/>
                <w:lang w:eastAsia="zh-CN"/>
              </w:rPr>
              <w:t>gNB</w:t>
            </w:r>
            <w:proofErr w:type="spellEnd"/>
            <w:r>
              <w:rPr>
                <w:color w:val="000000"/>
                <w:lang w:eastAsia="zh-CN"/>
              </w:rPr>
              <w:t xml:space="preserve"> has to configure SRS resources strictly with specified number of ports and specified number of SRS resources, which are determined by the UE capability.</w:t>
            </w:r>
          </w:p>
          <w:p w14:paraId="5A69949B" w14:textId="77777777" w:rsidR="00CB5DE2" w:rsidRDefault="00FA08CB">
            <w:pPr>
              <w:rPr>
                <w:color w:val="000000"/>
                <w:szCs w:val="22"/>
              </w:rPr>
            </w:pPr>
            <w:r>
              <w:rPr>
                <w:rFonts w:hint="eastAsia"/>
                <w:color w:val="000000"/>
                <w:szCs w:val="22"/>
              </w:rPr>
              <w:t>~</w:t>
            </w:r>
          </w:p>
          <w:p w14:paraId="1F76D587" w14:textId="77777777" w:rsidR="00CB5DE2" w:rsidRDefault="00FA08CB">
            <w:pPr>
              <w:spacing w:before="100" w:beforeAutospacing="1" w:after="100" w:afterAutospacing="1" w:line="288" w:lineRule="auto"/>
              <w:jc w:val="both"/>
              <w:rPr>
                <w:color w:val="000000"/>
                <w:lang w:eastAsia="zh-CN"/>
              </w:rPr>
            </w:pPr>
            <w:r>
              <w:rPr>
                <w:rFonts w:eastAsiaTheme="minorEastAsia" w:hint="eastAsia"/>
                <w:color w:val="000000"/>
                <w:lang w:eastAsia="zh-CN"/>
              </w:rPr>
              <w:t>For a</w:t>
            </w:r>
            <w:r>
              <w:rPr>
                <w:color w:val="000000"/>
                <w:lang w:eastAsia="zh-CN"/>
              </w:rPr>
              <w:t xml:space="preserve"> UE </w:t>
            </w:r>
            <w:r>
              <w:rPr>
                <w:rFonts w:eastAsiaTheme="minorEastAsia" w:hint="eastAsia"/>
                <w:color w:val="000000"/>
                <w:lang w:eastAsia="zh-CN"/>
              </w:rPr>
              <w:t xml:space="preserve">with PA architecture </w:t>
            </w:r>
            <w:r>
              <w:rPr>
                <w:color w:val="000000"/>
                <w:lang w:eastAsia="zh-CN"/>
              </w:rPr>
              <w:t>shown in Fig.1</w:t>
            </w:r>
            <w:r>
              <w:rPr>
                <w:rFonts w:eastAsiaTheme="minorEastAsia" w:hint="eastAsia"/>
                <w:color w:val="000000"/>
                <w:lang w:eastAsia="zh-CN"/>
              </w:rPr>
              <w:t>, which</w:t>
            </w:r>
            <w:r>
              <w:rPr>
                <w:color w:val="000000"/>
                <w:lang w:eastAsia="zh-CN"/>
              </w:rPr>
              <w:t xml:space="preserve"> is able to support 1T2R (‘t1r2’)</w:t>
            </w:r>
            <w:r>
              <w:rPr>
                <w:rFonts w:eastAsiaTheme="minorEastAsia" w:hint="eastAsia"/>
                <w:color w:val="000000"/>
                <w:lang w:eastAsia="zh-CN"/>
              </w:rPr>
              <w:t xml:space="preserve"> and </w:t>
            </w:r>
            <w:r>
              <w:rPr>
                <w:color w:val="000000"/>
                <w:lang w:eastAsia="zh-CN"/>
              </w:rPr>
              <w:t>2T4R (‘t2r4’)</w:t>
            </w:r>
            <w:r>
              <w:rPr>
                <w:rFonts w:eastAsiaTheme="minorEastAsia" w:hint="eastAsia"/>
                <w:color w:val="000000"/>
                <w:lang w:eastAsia="zh-CN"/>
              </w:rPr>
              <w:t>, it</w:t>
            </w:r>
            <w:r>
              <w:rPr>
                <w:rFonts w:eastAsiaTheme="minorEastAsia"/>
                <w:color w:val="000000"/>
                <w:lang w:eastAsia="zh-CN"/>
              </w:rPr>
              <w:t xml:space="preserve"> is natural to </w:t>
            </w:r>
            <w:r>
              <w:rPr>
                <w:rFonts w:eastAsiaTheme="minorEastAsia" w:hint="eastAsia"/>
                <w:color w:val="000000"/>
                <w:lang w:eastAsia="zh-CN"/>
              </w:rPr>
              <w:t xml:space="preserve">report </w:t>
            </w:r>
            <w:r>
              <w:rPr>
                <w:rFonts w:eastAsiaTheme="minorEastAsia"/>
                <w:color w:val="000000"/>
                <w:lang w:eastAsia="zh-CN"/>
              </w:rPr>
              <w:t>the</w:t>
            </w:r>
            <w:r>
              <w:rPr>
                <w:rFonts w:eastAsiaTheme="minorEastAsia" w:hint="eastAsia"/>
                <w:color w:val="000000"/>
                <w:lang w:eastAsia="zh-CN"/>
              </w:rPr>
              <w:t xml:space="preserve"> support </w:t>
            </w:r>
            <w:r>
              <w:rPr>
                <w:rFonts w:eastAsiaTheme="minorEastAsia"/>
                <w:color w:val="000000"/>
                <w:lang w:eastAsia="zh-CN"/>
              </w:rPr>
              <w:t xml:space="preserve">of </w:t>
            </w:r>
            <w:r>
              <w:rPr>
                <w:color w:val="000000"/>
                <w:lang w:eastAsia="zh-CN"/>
              </w:rPr>
              <w:t>2T4R (‘t2r4’)</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Then</w:t>
            </w:r>
            <w:r>
              <w:rPr>
                <w:color w:val="000000"/>
                <w:lang w:eastAsia="zh-CN"/>
              </w:rPr>
              <w:t xml:space="preserve"> the </w:t>
            </w:r>
            <w:proofErr w:type="spellStart"/>
            <w:r>
              <w:rPr>
                <w:color w:val="000000"/>
                <w:lang w:eastAsia="zh-CN"/>
              </w:rPr>
              <w:t>gNB</w:t>
            </w:r>
            <w:proofErr w:type="spellEnd"/>
            <w:r>
              <w:rPr>
                <w:color w:val="000000"/>
                <w:lang w:eastAsia="zh-CN"/>
              </w:rPr>
              <w:t xml:space="preserve"> would have to always configure one or two sets of two SRS resources and each SRS resource with two SRS ports. </w:t>
            </w:r>
            <w:r>
              <w:rPr>
                <w:rFonts w:eastAsiaTheme="minorEastAsia" w:hint="eastAsia"/>
                <w:color w:val="000000"/>
                <w:lang w:eastAsia="zh-CN"/>
              </w:rPr>
              <w:t xml:space="preserve">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w:t>
            </w:r>
            <w:r>
              <w:rPr>
                <w:rFonts w:eastAsiaTheme="minorEastAsia"/>
                <w:color w:val="000000"/>
                <w:lang w:eastAsia="zh-CN"/>
              </w:rPr>
              <w:t>’</w:t>
            </w:r>
            <w:r>
              <w:rPr>
                <w:rFonts w:eastAsiaTheme="minorEastAsia" w:hint="eastAsia"/>
                <w:color w:val="000000"/>
                <w:lang w:eastAsia="zh-CN"/>
              </w:rPr>
              <w:t xml:space="preserve">t configure the UE to perform 1T2R to save SRS resources by current </w:t>
            </w:r>
            <w:r>
              <w:rPr>
                <w:rFonts w:eastAsiaTheme="minorEastAsia"/>
                <w:color w:val="000000"/>
                <w:lang w:eastAsia="zh-CN"/>
              </w:rPr>
              <w:t>specification</w:t>
            </w:r>
            <w:r>
              <w:rPr>
                <w:rFonts w:eastAsiaTheme="minorEastAsia" w:hint="eastAsia"/>
                <w:color w:val="000000"/>
                <w:lang w:eastAsia="zh-CN"/>
              </w:rPr>
              <w:t>.</w:t>
            </w:r>
            <w:r>
              <w:rPr>
                <w:color w:val="000000"/>
                <w:lang w:eastAsia="zh-CN"/>
              </w:rPr>
              <w:t xml:space="preserve">  </w:t>
            </w:r>
          </w:p>
          <w:p w14:paraId="2CEA6001" w14:textId="77777777" w:rsidR="00CB5DE2" w:rsidRDefault="00FA08CB">
            <w:pPr>
              <w:pStyle w:val="a4"/>
              <w:jc w:val="center"/>
              <w:rPr>
                <w:rFonts w:eastAsia="SimSun"/>
                <w:lang w:eastAsia="zh-CN"/>
              </w:rPr>
            </w:pPr>
            <w:r>
              <w:rPr>
                <w:rFonts w:eastAsia="SimSun"/>
                <w:noProof/>
                <w:lang w:val="en-US" w:eastAsia="ko-KR"/>
              </w:rPr>
              <w:lastRenderedPageBreak/>
              <w:drawing>
                <wp:inline distT="0" distB="0" distL="0" distR="0" wp14:anchorId="7BEC5B85" wp14:editId="357FF26E">
                  <wp:extent cx="2908300" cy="245999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8300" cy="2459990"/>
                          </a:xfrm>
                          <a:prstGeom prst="rect">
                            <a:avLst/>
                          </a:prstGeom>
                          <a:noFill/>
                          <a:ln>
                            <a:noFill/>
                          </a:ln>
                        </pic:spPr>
                      </pic:pic>
                    </a:graphicData>
                  </a:graphic>
                </wp:inline>
              </w:drawing>
            </w:r>
          </w:p>
          <w:p w14:paraId="3671D68A" w14:textId="77777777" w:rsidR="00CB5DE2" w:rsidRDefault="00FA08CB">
            <w:pPr>
              <w:pStyle w:val="a4"/>
              <w:jc w:val="center"/>
              <w:rPr>
                <w:rFonts w:eastAsia="SimSun"/>
                <w:b/>
                <w:bCs/>
                <w:lang w:eastAsia="zh-CN"/>
              </w:rPr>
            </w:pPr>
            <w:r>
              <w:rPr>
                <w:rFonts w:eastAsia="SimSun"/>
                <w:b/>
                <w:bCs/>
                <w:lang w:eastAsia="zh-CN"/>
              </w:rPr>
              <w:t>Figure 1: A SA UE with 2 Tx antennas</w:t>
            </w:r>
          </w:p>
          <w:p w14:paraId="48402D3F" w14:textId="77777777" w:rsidR="00CB5DE2" w:rsidRDefault="00FA08CB">
            <w:pPr>
              <w:rPr>
                <w:rFonts w:eastAsia="ＭＳ 明朝"/>
                <w:sz w:val="22"/>
                <w:szCs w:val="22"/>
              </w:rPr>
            </w:pPr>
            <w:r>
              <w:rPr>
                <w:rFonts w:eastAsia="ＭＳ 明朝" w:hint="eastAsia"/>
                <w:sz w:val="22"/>
                <w:szCs w:val="22"/>
              </w:rPr>
              <w:t>~</w:t>
            </w:r>
          </w:p>
          <w:p w14:paraId="61149DCE" w14:textId="77777777" w:rsidR="00CB5DE2" w:rsidRDefault="00FA08CB">
            <w:pPr>
              <w:spacing w:after="120" w:line="288" w:lineRule="auto"/>
              <w:jc w:val="both"/>
              <w:rPr>
                <w:color w:val="000000"/>
                <w:lang w:eastAsia="zh-CN"/>
              </w:rPr>
            </w:pPr>
            <w:r>
              <w:rPr>
                <w:color w:val="000000"/>
                <w:lang w:eastAsia="zh-CN"/>
              </w:rPr>
              <w:t xml:space="preserve">In </w:t>
            </w:r>
            <w:r>
              <w:rPr>
                <w:rFonts w:eastAsiaTheme="minorEastAsia" w:hint="eastAsia"/>
                <w:color w:val="000000"/>
                <w:lang w:eastAsia="zh-CN"/>
              </w:rPr>
              <w:t xml:space="preserve">a </w:t>
            </w:r>
            <w:r>
              <w:rPr>
                <w:color w:val="000000"/>
                <w:lang w:eastAsia="zh-CN"/>
              </w:rPr>
              <w:t xml:space="preserve">summary, a UE reporting to support </w:t>
            </w:r>
            <w:proofErr w:type="spellStart"/>
            <w:r>
              <w:rPr>
                <w:color w:val="000000"/>
                <w:lang w:eastAsia="zh-CN"/>
              </w:rPr>
              <w:t>xTyR</w:t>
            </w:r>
            <w:proofErr w:type="spellEnd"/>
            <w:r>
              <w:rPr>
                <w:color w:val="000000"/>
                <w:lang w:eastAsia="zh-CN"/>
              </w:rPr>
              <w:t xml:space="preserve"> or </w:t>
            </w:r>
            <w:proofErr w:type="spellStart"/>
            <w:r>
              <w:rPr>
                <w:color w:val="000000"/>
                <w:lang w:eastAsia="zh-CN"/>
              </w:rPr>
              <w:t>xT</w:t>
            </w:r>
            <w:proofErr w:type="spellEnd"/>
            <w:r>
              <w:rPr>
                <w:color w:val="000000"/>
                <w:lang w:eastAsia="zh-CN"/>
              </w:rPr>
              <w:t>=</w:t>
            </w:r>
            <w:proofErr w:type="spellStart"/>
            <w:r>
              <w:rPr>
                <w:color w:val="000000"/>
                <w:lang w:eastAsia="zh-CN"/>
              </w:rPr>
              <w:t>yR</w:t>
            </w:r>
            <w:proofErr w:type="spellEnd"/>
            <w:r>
              <w:rPr>
                <w:color w:val="000000"/>
                <w:lang w:eastAsia="zh-CN"/>
              </w:rPr>
              <w:t xml:space="preserve"> may be able to support configurations of SRS resource(s) with less than x ports and/or less SRS resources</w:t>
            </w:r>
            <w:r>
              <w:rPr>
                <w:rFonts w:eastAsiaTheme="minorEastAsia" w:hint="eastAsia"/>
                <w:color w:val="000000"/>
                <w:lang w:eastAsia="zh-CN"/>
              </w:rPr>
              <w:t>,</w:t>
            </w:r>
            <w:r>
              <w:rPr>
                <w:color w:val="000000"/>
                <w:lang w:eastAsia="zh-CN"/>
              </w:rPr>
              <w:t xml:space="preserve"> and the </w:t>
            </w:r>
            <w:proofErr w:type="spellStart"/>
            <w:r>
              <w:rPr>
                <w:color w:val="000000"/>
                <w:lang w:eastAsia="zh-CN"/>
              </w:rPr>
              <w:t>gNB</w:t>
            </w:r>
            <w:proofErr w:type="spellEnd"/>
            <w:r>
              <w:rPr>
                <w:color w:val="000000"/>
                <w:lang w:eastAsia="zh-CN"/>
              </w:rPr>
              <w:t xml:space="preserve"> </w:t>
            </w:r>
            <w:r>
              <w:rPr>
                <w:rFonts w:eastAsiaTheme="minorEastAsia" w:hint="eastAsia"/>
                <w:color w:val="000000"/>
                <w:lang w:eastAsia="zh-CN"/>
              </w:rPr>
              <w:t>may also have</w:t>
            </w:r>
            <w:r>
              <w:rPr>
                <w:color w:val="000000"/>
                <w:lang w:eastAsia="zh-CN"/>
              </w:rPr>
              <w:t xml:space="preserve"> implementation requirement to configure less SRS resources and/or less SRS ports for high uplink resource efficiency. But the current specification does not</w:t>
            </w:r>
            <w:r>
              <w:rPr>
                <w:rFonts w:eastAsiaTheme="minorEastAsia" w:hint="eastAsia"/>
                <w:color w:val="000000"/>
                <w:lang w:eastAsia="zh-CN"/>
              </w:rPr>
              <w:t xml:space="preserve"> allow</w:t>
            </w:r>
            <w:r>
              <w:rPr>
                <w:color w:val="000000"/>
                <w:lang w:eastAsia="zh-CN"/>
              </w:rPr>
              <w:t xml:space="preserve"> this</w:t>
            </w:r>
            <w:r>
              <w:rPr>
                <w:rFonts w:eastAsiaTheme="minorEastAsia" w:hint="eastAsia"/>
                <w:color w:val="000000"/>
                <w:lang w:eastAsia="zh-CN"/>
              </w:rPr>
              <w:t xml:space="preserve"> type of configuration</w:t>
            </w:r>
            <w:r>
              <w:rPr>
                <w:color w:val="000000"/>
                <w:lang w:eastAsia="zh-CN"/>
              </w:rPr>
              <w:t xml:space="preserve">. </w:t>
            </w:r>
          </w:p>
          <w:p w14:paraId="6EF6D275" w14:textId="77777777" w:rsidR="00CB5DE2" w:rsidRDefault="00FA08CB">
            <w:pPr>
              <w:spacing w:after="120" w:line="288" w:lineRule="auto"/>
              <w:jc w:val="both"/>
              <w:rPr>
                <w:rFonts w:eastAsia="SimSun"/>
                <w:lang w:eastAsia="zh-CN"/>
              </w:rPr>
            </w:pPr>
            <w:r>
              <w:rPr>
                <w:color w:val="000000"/>
                <w:lang w:eastAsia="zh-CN"/>
              </w:rPr>
              <w:t>Meanwhile, from the perspective of UE power consumption, UE can also benefit from the downgrading configurations of less SRS resources and/or SRS resources with less SRS ports.</w:t>
            </w:r>
          </w:p>
        </w:tc>
      </w:tr>
    </w:tbl>
    <w:p w14:paraId="013EFE5E" w14:textId="77777777" w:rsidR="00CB5DE2" w:rsidRDefault="00CB5DE2">
      <w:pPr>
        <w:rPr>
          <w:rFonts w:eastAsia="ＭＳ 明朝"/>
          <w:sz w:val="22"/>
          <w:szCs w:val="22"/>
        </w:rPr>
      </w:pPr>
    </w:p>
    <w:p w14:paraId="68B11923" w14:textId="77777777" w:rsidR="00CB5DE2" w:rsidRDefault="00FA08CB">
      <w:pPr>
        <w:rPr>
          <w:rFonts w:eastAsia="ＭＳ 明朝"/>
          <w:sz w:val="22"/>
          <w:szCs w:val="22"/>
          <w:lang w:val="en-US"/>
        </w:rPr>
      </w:pPr>
      <w:r>
        <w:rPr>
          <w:rFonts w:eastAsia="ＭＳ 明朝" w:hint="eastAsia"/>
          <w:sz w:val="22"/>
          <w:szCs w:val="22"/>
          <w:lang w:val="en-US"/>
        </w:rPr>
        <w:t>9</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B4B1FC4" w14:textId="77777777">
        <w:tc>
          <w:tcPr>
            <w:tcW w:w="1980" w:type="dxa"/>
            <w:shd w:val="clear" w:color="auto" w:fill="DEEAF6" w:themeFill="accent1" w:themeFillTint="33"/>
          </w:tcPr>
          <w:p w14:paraId="6D1E4E5F"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EB1851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8A7EA25" w14:textId="77777777">
        <w:tc>
          <w:tcPr>
            <w:tcW w:w="1980" w:type="dxa"/>
          </w:tcPr>
          <w:p w14:paraId="4C0E7154" w14:textId="77777777" w:rsidR="00CB5DE2" w:rsidRDefault="00FA08CB">
            <w:pPr>
              <w:rPr>
                <w:rFonts w:eastAsia="ＭＳ 明朝"/>
                <w:sz w:val="22"/>
                <w:szCs w:val="22"/>
                <w:lang w:val="en-US"/>
              </w:rPr>
            </w:pPr>
            <w:r>
              <w:rPr>
                <w:rFonts w:eastAsia="ＭＳ 明朝"/>
                <w:sz w:val="22"/>
                <w:szCs w:val="22"/>
                <w:lang w:val="en-US"/>
              </w:rPr>
              <w:t xml:space="preserve">Ericsson </w:t>
            </w:r>
          </w:p>
        </w:tc>
        <w:tc>
          <w:tcPr>
            <w:tcW w:w="7982" w:type="dxa"/>
          </w:tcPr>
          <w:p w14:paraId="611E7629" w14:textId="77777777" w:rsidR="00CB5DE2" w:rsidRDefault="00FA08CB">
            <w:pPr>
              <w:rPr>
                <w:rFonts w:eastAsia="ＭＳ 明朝"/>
                <w:sz w:val="22"/>
                <w:szCs w:val="22"/>
                <w:lang w:val="en-US"/>
              </w:rPr>
            </w:pPr>
            <w:r>
              <w:rPr>
                <w:rFonts w:eastAsia="ＭＳ 明朝"/>
                <w:sz w:val="22"/>
                <w:szCs w:val="22"/>
                <w:lang w:val="en-US"/>
              </w:rPr>
              <w:t>Support the proposal</w:t>
            </w:r>
          </w:p>
        </w:tc>
      </w:tr>
      <w:tr w:rsidR="00CB5DE2" w14:paraId="13377F92" w14:textId="77777777">
        <w:tc>
          <w:tcPr>
            <w:tcW w:w="1980" w:type="dxa"/>
          </w:tcPr>
          <w:p w14:paraId="0CCE72D3" w14:textId="77777777" w:rsidR="00CB5DE2" w:rsidRPr="00C32F91" w:rsidRDefault="00C32F91" w:rsidP="00C32F91">
            <w:pPr>
              <w:ind w:left="720" w:hanging="720"/>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6717B2E9" w14:textId="77777777" w:rsidR="00CB5DE2" w:rsidRPr="00C32F91" w:rsidRDefault="00C32F91">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support this proposal.</w:t>
            </w:r>
          </w:p>
        </w:tc>
      </w:tr>
      <w:tr w:rsidR="00CB5DE2" w14:paraId="54BEB240" w14:textId="77777777">
        <w:tc>
          <w:tcPr>
            <w:tcW w:w="1980" w:type="dxa"/>
          </w:tcPr>
          <w:p w14:paraId="5325BF3B" w14:textId="77777777" w:rsidR="00CB5DE2" w:rsidRDefault="00CB5DE2">
            <w:pPr>
              <w:rPr>
                <w:rFonts w:eastAsia="ＭＳ 明朝"/>
                <w:sz w:val="22"/>
                <w:szCs w:val="22"/>
                <w:lang w:val="en-US"/>
              </w:rPr>
            </w:pPr>
          </w:p>
        </w:tc>
        <w:tc>
          <w:tcPr>
            <w:tcW w:w="7982" w:type="dxa"/>
          </w:tcPr>
          <w:p w14:paraId="6A26274D" w14:textId="77777777" w:rsidR="00CB5DE2" w:rsidRDefault="00CB5DE2">
            <w:pPr>
              <w:rPr>
                <w:rFonts w:eastAsia="ＭＳ 明朝"/>
                <w:sz w:val="22"/>
                <w:szCs w:val="22"/>
                <w:lang w:val="en-US"/>
              </w:rPr>
            </w:pPr>
          </w:p>
        </w:tc>
      </w:tr>
    </w:tbl>
    <w:p w14:paraId="32C93610" w14:textId="77777777" w:rsidR="00CB5DE2" w:rsidRDefault="00CB5DE2">
      <w:pPr>
        <w:rPr>
          <w:rFonts w:eastAsia="ＭＳ 明朝"/>
          <w:sz w:val="22"/>
          <w:szCs w:val="22"/>
          <w:lang w:val="en-US"/>
        </w:rPr>
      </w:pPr>
    </w:p>
    <w:p w14:paraId="6C2BE478" w14:textId="77777777" w:rsidR="00CB5DE2" w:rsidRDefault="00CB5DE2">
      <w:pPr>
        <w:rPr>
          <w:rFonts w:eastAsia="ＭＳ 明朝"/>
          <w:sz w:val="22"/>
          <w:szCs w:val="22"/>
          <w:lang w:val="en-US"/>
        </w:rPr>
      </w:pPr>
    </w:p>
    <w:p w14:paraId="6AE8B592" w14:textId="77777777" w:rsidR="00CB5DE2" w:rsidRDefault="00CB5DE2">
      <w:pPr>
        <w:rPr>
          <w:rFonts w:eastAsia="ＭＳ 明朝"/>
          <w:sz w:val="22"/>
          <w:szCs w:val="22"/>
        </w:rPr>
      </w:pPr>
    </w:p>
    <w:p w14:paraId="7C8A841E" w14:textId="77777777" w:rsidR="00CB5DE2" w:rsidRDefault="00FA08CB">
      <w:pPr>
        <w:spacing w:afterLines="50" w:after="120"/>
        <w:jc w:val="both"/>
        <w:rPr>
          <w:rFonts w:eastAsia="ＭＳ 明朝"/>
          <w:sz w:val="22"/>
        </w:rPr>
      </w:pPr>
      <w:r>
        <w:rPr>
          <w:rFonts w:hint="eastAsia"/>
          <w:sz w:val="22"/>
        </w:rPr>
        <w:t>I</w:t>
      </w:r>
      <w:r>
        <w:rPr>
          <w:sz w:val="22"/>
        </w:rPr>
        <w:t>n [11],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2B3CFFF9" w14:textId="77777777">
        <w:tc>
          <w:tcPr>
            <w:tcW w:w="9962" w:type="dxa"/>
          </w:tcPr>
          <w:p w14:paraId="68FB6A42" w14:textId="77777777" w:rsidR="00CB5DE2" w:rsidRDefault="00FA08CB">
            <w:pPr>
              <w:pStyle w:val="a4"/>
              <w:spacing w:line="288" w:lineRule="auto"/>
              <w:rPr>
                <w:rFonts w:eastAsia="SimSun"/>
                <w:b/>
                <w:i/>
                <w:lang w:eastAsia="zh-CN"/>
              </w:rPr>
            </w:pPr>
            <w:r>
              <w:rPr>
                <w:rFonts w:eastAsia="SimSun"/>
                <w:lang w:eastAsia="zh-CN"/>
              </w:rPr>
              <w:t xml:space="preserve">In order to address the above-mentioned issue, Rel-16 should allow </w:t>
            </w:r>
            <w:proofErr w:type="spellStart"/>
            <w:r>
              <w:rPr>
                <w:rFonts w:eastAsia="SimSun"/>
                <w:lang w:eastAsia="zh-CN"/>
              </w:rPr>
              <w:t>gNB</w:t>
            </w:r>
            <w:proofErr w:type="spellEnd"/>
            <w:r>
              <w:rPr>
                <w:rFonts w:eastAsia="SimSun"/>
                <w:lang w:eastAsia="zh-CN"/>
              </w:rPr>
              <w:t xml:space="preserve"> to configure less SRS resources or SRS resources with less ports for SRS Tx port switching than the UE capability reporting. </w:t>
            </w:r>
            <w:r>
              <w:rPr>
                <w:rFonts w:eastAsia="SimSun" w:hint="eastAsia"/>
                <w:lang w:eastAsia="zh-CN"/>
              </w:rPr>
              <w:t xml:space="preserve">A straightforward method is introducing </w:t>
            </w:r>
            <w:r>
              <w:rPr>
                <w:rFonts w:eastAsia="SimSun"/>
                <w:lang w:eastAsia="zh-CN"/>
              </w:rPr>
              <w:t>some</w:t>
            </w:r>
            <w:r>
              <w:rPr>
                <w:rFonts w:eastAsia="SimSun" w:hint="eastAsia"/>
                <w:lang w:eastAsia="zh-CN"/>
              </w:rPr>
              <w:t xml:space="preserve"> new </w:t>
            </w:r>
            <w:r>
              <w:rPr>
                <w:rFonts w:eastAsia="SimSun"/>
                <w:lang w:eastAsia="zh-CN"/>
              </w:rPr>
              <w:t>UE capabilities</w:t>
            </w:r>
            <w:r>
              <w:rPr>
                <w:rFonts w:eastAsia="SimSun" w:hint="eastAsia"/>
                <w:lang w:eastAsia="zh-CN"/>
              </w:rPr>
              <w:t xml:space="preserve">, similar to 1T4R/2T4R in Rel-15. </w:t>
            </w:r>
            <w:r>
              <w:rPr>
                <w:rFonts w:eastAsia="SimSun"/>
                <w:lang w:eastAsia="zh-CN"/>
              </w:rPr>
              <w:t>Thus we have the following proposal:</w:t>
            </w:r>
          </w:p>
          <w:p w14:paraId="10284D75" w14:textId="77777777" w:rsidR="00CB5DE2" w:rsidRDefault="00FA08CB">
            <w:pPr>
              <w:pStyle w:val="a4"/>
              <w:rPr>
                <w:rFonts w:eastAsia="SimSun"/>
                <w:b/>
                <w:i/>
                <w:lang w:eastAsia="zh-CN"/>
              </w:rPr>
            </w:pPr>
            <w:r>
              <w:rPr>
                <w:rFonts w:eastAsia="SimSun"/>
                <w:b/>
                <w:i/>
                <w:lang w:eastAsia="zh-CN"/>
              </w:rPr>
              <w:t>Proposal 1: For the UE sounding procedure for DL CSI acquisition, Rel-16 supports the following UE capabilities in additional to Rel-15 UE capabilities</w:t>
            </w:r>
          </w:p>
          <w:p w14:paraId="75302F0F" w14:textId="77777777" w:rsidR="00CB5DE2" w:rsidRDefault="00FA08CB">
            <w:pPr>
              <w:pStyle w:val="a4"/>
              <w:numPr>
                <w:ilvl w:val="0"/>
                <w:numId w:val="28"/>
              </w:numPr>
              <w:jc w:val="both"/>
              <w:rPr>
                <w:rFonts w:eastAsia="SimSun"/>
                <w:b/>
                <w:i/>
                <w:lang w:eastAsia="zh-CN"/>
              </w:rPr>
            </w:pPr>
            <w:r>
              <w:rPr>
                <w:rFonts w:eastAsia="SimSun"/>
                <w:b/>
                <w:i/>
                <w:lang w:eastAsia="zh-CN"/>
              </w:rPr>
              <w:t xml:space="preserve">t1r1-t1r2  </w:t>
            </w:r>
          </w:p>
          <w:p w14:paraId="548A3D12" w14:textId="77777777" w:rsidR="00CB5DE2" w:rsidRDefault="00FA08CB">
            <w:pPr>
              <w:pStyle w:val="a4"/>
              <w:numPr>
                <w:ilvl w:val="0"/>
                <w:numId w:val="28"/>
              </w:numPr>
              <w:jc w:val="both"/>
              <w:rPr>
                <w:rFonts w:eastAsia="SimSun"/>
                <w:b/>
                <w:i/>
                <w:lang w:eastAsia="zh-CN"/>
              </w:rPr>
            </w:pPr>
            <w:r>
              <w:rPr>
                <w:rFonts w:eastAsia="SimSun"/>
                <w:b/>
                <w:i/>
                <w:lang w:eastAsia="zh-CN"/>
              </w:rPr>
              <w:t>t1r1-t1r2-t1r4</w:t>
            </w:r>
          </w:p>
          <w:p w14:paraId="5655C7A9" w14:textId="77777777" w:rsidR="00CB5DE2" w:rsidRDefault="00FA08CB">
            <w:pPr>
              <w:pStyle w:val="a4"/>
              <w:numPr>
                <w:ilvl w:val="0"/>
                <w:numId w:val="28"/>
              </w:numPr>
              <w:jc w:val="both"/>
              <w:rPr>
                <w:rFonts w:eastAsia="SimSun"/>
                <w:b/>
                <w:i/>
                <w:lang w:eastAsia="zh-CN"/>
              </w:rPr>
            </w:pPr>
            <w:r>
              <w:rPr>
                <w:rFonts w:eastAsia="SimSun"/>
                <w:b/>
                <w:i/>
                <w:lang w:eastAsia="zh-CN"/>
              </w:rPr>
              <w:lastRenderedPageBreak/>
              <w:t>t1r1-t1r2-</w:t>
            </w:r>
            <w:r>
              <w:rPr>
                <w:rFonts w:eastAsia="SimSun"/>
                <w:b/>
                <w:i/>
                <w:highlight w:val="yellow"/>
                <w:lang w:eastAsia="zh-CN"/>
              </w:rPr>
              <w:t>t2r2-</w:t>
            </w:r>
            <w:r>
              <w:rPr>
                <w:rFonts w:eastAsia="SimSun"/>
                <w:b/>
                <w:i/>
                <w:lang w:eastAsia="zh-CN"/>
              </w:rPr>
              <w:t>t2r4</w:t>
            </w:r>
          </w:p>
          <w:p w14:paraId="33D97C5B" w14:textId="77777777" w:rsidR="00CB5DE2" w:rsidRDefault="00FA08CB">
            <w:pPr>
              <w:pStyle w:val="a4"/>
              <w:numPr>
                <w:ilvl w:val="0"/>
                <w:numId w:val="28"/>
              </w:numPr>
              <w:jc w:val="both"/>
              <w:rPr>
                <w:rFonts w:eastAsia="SimSun"/>
                <w:b/>
                <w:i/>
                <w:lang w:eastAsia="zh-CN"/>
              </w:rPr>
            </w:pPr>
            <w:r>
              <w:rPr>
                <w:rFonts w:eastAsia="SimSun"/>
                <w:b/>
                <w:i/>
                <w:lang w:eastAsia="zh-CN"/>
              </w:rPr>
              <w:t>t1r1-t2r2</w:t>
            </w:r>
          </w:p>
          <w:p w14:paraId="3984805B" w14:textId="77777777" w:rsidR="00CB5DE2" w:rsidRDefault="00FA08CB">
            <w:pPr>
              <w:pStyle w:val="a4"/>
              <w:numPr>
                <w:ilvl w:val="0"/>
                <w:numId w:val="28"/>
              </w:numPr>
              <w:jc w:val="both"/>
              <w:rPr>
                <w:rFonts w:eastAsia="SimSun"/>
                <w:b/>
                <w:i/>
                <w:lang w:eastAsia="zh-CN"/>
              </w:rPr>
            </w:pPr>
            <w:r>
              <w:rPr>
                <w:rFonts w:eastAsia="SimSun"/>
                <w:b/>
                <w:i/>
                <w:lang w:eastAsia="zh-CN"/>
              </w:rPr>
              <w:t>t1r1-t2r2-t4r4</w:t>
            </w:r>
          </w:p>
        </w:tc>
      </w:tr>
    </w:tbl>
    <w:p w14:paraId="5E34AFEC" w14:textId="77777777" w:rsidR="00CB5DE2" w:rsidRDefault="00CB5DE2">
      <w:pPr>
        <w:rPr>
          <w:rFonts w:eastAsia="ＭＳ 明朝"/>
          <w:sz w:val="22"/>
          <w:szCs w:val="22"/>
        </w:rPr>
      </w:pPr>
    </w:p>
    <w:p w14:paraId="264DE0FB" w14:textId="77777777" w:rsidR="00CB5DE2" w:rsidRDefault="00CB5DE2">
      <w:pPr>
        <w:rPr>
          <w:rFonts w:eastAsia="ＭＳ 明朝"/>
          <w:sz w:val="22"/>
          <w:szCs w:val="22"/>
        </w:rPr>
      </w:pPr>
    </w:p>
    <w:p w14:paraId="14BCB469" w14:textId="77777777" w:rsidR="00CB5DE2" w:rsidRDefault="00EB248A">
      <w:pPr>
        <w:rPr>
          <w:rFonts w:eastAsia="ＭＳ 明朝"/>
          <w:sz w:val="22"/>
          <w:szCs w:val="22"/>
          <w:lang w:val="en-US"/>
        </w:rPr>
      </w:pPr>
      <w:r>
        <w:rPr>
          <w:rFonts w:eastAsia="ＭＳ 明朝"/>
          <w:sz w:val="22"/>
          <w:szCs w:val="22"/>
          <w:lang w:val="en-US"/>
        </w:rPr>
        <w:t>11</w:t>
      </w:r>
      <w:r w:rsidR="00FA08CB">
        <w:rPr>
          <w:rFonts w:eastAsia="ＭＳ 明朝"/>
          <w:sz w:val="22"/>
          <w:szCs w:val="22"/>
          <w:lang w:val="en-US"/>
        </w:rPr>
        <w:t xml:space="preserve"> companies supported above proposed solution. Other companies are </w:t>
      </w:r>
      <w:r w:rsidR="00FA08CB">
        <w:rPr>
          <w:rFonts w:eastAsia="ＭＳ 明朝" w:hint="eastAsia"/>
          <w:sz w:val="22"/>
          <w:szCs w:val="22"/>
          <w:lang w:val="en-US"/>
        </w:rPr>
        <w:t>encouraged</w:t>
      </w:r>
      <w:r w:rsidR="00FA08CB">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5413610A" w14:textId="77777777">
        <w:tc>
          <w:tcPr>
            <w:tcW w:w="1980" w:type="dxa"/>
            <w:shd w:val="clear" w:color="auto" w:fill="DEEAF6" w:themeFill="accent1" w:themeFillTint="33"/>
          </w:tcPr>
          <w:p w14:paraId="2661CE9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13FB51A"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FA42078" w14:textId="77777777">
        <w:tc>
          <w:tcPr>
            <w:tcW w:w="1980" w:type="dxa"/>
          </w:tcPr>
          <w:p w14:paraId="067E9820" w14:textId="77777777" w:rsidR="00CB5DE2" w:rsidRDefault="00FA08CB">
            <w:pPr>
              <w:rPr>
                <w:rFonts w:eastAsia="SimSun"/>
                <w:sz w:val="22"/>
                <w:szCs w:val="22"/>
                <w:lang w:val="en-US" w:eastAsia="zh-CN"/>
              </w:rPr>
            </w:pPr>
            <w:r>
              <w:rPr>
                <w:rFonts w:eastAsia="SimSun" w:hint="eastAsia"/>
                <w:sz w:val="22"/>
                <w:szCs w:val="22"/>
                <w:lang w:val="en-US" w:eastAsia="zh-CN"/>
              </w:rPr>
              <w:t>v</w:t>
            </w:r>
            <w:r>
              <w:rPr>
                <w:rFonts w:eastAsia="SimSun"/>
                <w:sz w:val="22"/>
                <w:szCs w:val="22"/>
                <w:lang w:val="en-US" w:eastAsia="zh-CN"/>
              </w:rPr>
              <w:t>ivo</w:t>
            </w:r>
          </w:p>
        </w:tc>
        <w:tc>
          <w:tcPr>
            <w:tcW w:w="7982" w:type="dxa"/>
          </w:tcPr>
          <w:p w14:paraId="419EAEC9" w14:textId="77777777" w:rsidR="00CB5DE2" w:rsidRDefault="00FA08CB">
            <w:pPr>
              <w:rPr>
                <w:rFonts w:eastAsia="SimSun"/>
                <w:sz w:val="22"/>
                <w:szCs w:val="22"/>
                <w:lang w:val="en-US" w:eastAsia="zh-CN"/>
              </w:rPr>
            </w:pPr>
            <w:r>
              <w:rPr>
                <w:rFonts w:eastAsia="SimSun"/>
                <w:sz w:val="22"/>
                <w:szCs w:val="22"/>
                <w:lang w:val="en-US" w:eastAsia="zh-CN"/>
              </w:rPr>
              <w:t>W</w:t>
            </w:r>
            <w:r>
              <w:rPr>
                <w:rFonts w:eastAsia="SimSun" w:hint="eastAsia"/>
                <w:sz w:val="22"/>
                <w:szCs w:val="22"/>
                <w:lang w:val="en-US" w:eastAsia="zh-CN"/>
              </w:rPr>
              <w:t>e would like to understand the motivation</w:t>
            </w:r>
            <w:r>
              <w:rPr>
                <w:rFonts w:eastAsia="SimSun"/>
                <w:sz w:val="22"/>
                <w:szCs w:val="22"/>
                <w:lang w:val="en-US" w:eastAsia="zh-CN"/>
              </w:rPr>
              <w:t>s</w:t>
            </w:r>
            <w:r>
              <w:rPr>
                <w:rFonts w:eastAsia="SimSun" w:hint="eastAsia"/>
                <w:sz w:val="22"/>
                <w:szCs w:val="22"/>
                <w:lang w:val="en-US" w:eastAsia="zh-CN"/>
              </w:rPr>
              <w:t xml:space="preserve">, use </w:t>
            </w:r>
            <w:r>
              <w:rPr>
                <w:rFonts w:eastAsia="SimSun"/>
                <w:sz w:val="22"/>
                <w:szCs w:val="22"/>
                <w:lang w:val="en-US" w:eastAsia="zh-CN"/>
              </w:rPr>
              <w:t xml:space="preserve">cases for introducing these combos, t=r was introduced to indicate UE doesn’t support SRS antenna switching, in 38.214 it is captured in the section for “DL CSI acquisition”. From our point of view, it is up to </w:t>
            </w:r>
            <w:proofErr w:type="spellStart"/>
            <w:r>
              <w:rPr>
                <w:rFonts w:eastAsia="SimSun"/>
                <w:sz w:val="22"/>
                <w:szCs w:val="22"/>
                <w:lang w:val="en-US" w:eastAsia="zh-CN"/>
              </w:rPr>
              <w:t>gNB</w:t>
            </w:r>
            <w:proofErr w:type="spellEnd"/>
            <w:r>
              <w:rPr>
                <w:rFonts w:eastAsia="SimSun"/>
                <w:sz w:val="22"/>
                <w:szCs w:val="22"/>
                <w:lang w:val="en-US" w:eastAsia="zh-CN"/>
              </w:rPr>
              <w:t xml:space="preserve"> whether to utilize SRS configured for UL codebook to obtain DL CSI, spec doesn’t preclude. For example, if UE reports 1t2r SRS switching capability and </w:t>
            </w:r>
            <w:proofErr w:type="spellStart"/>
            <w:r>
              <w:rPr>
                <w:rFonts w:eastAsia="SimSun"/>
                <w:sz w:val="22"/>
                <w:szCs w:val="22"/>
                <w:lang w:val="en-US" w:eastAsia="zh-CN"/>
              </w:rPr>
              <w:t>gNB</w:t>
            </w:r>
            <w:proofErr w:type="spellEnd"/>
            <w:r>
              <w:rPr>
                <w:rFonts w:eastAsia="SimSun"/>
                <w:sz w:val="22"/>
                <w:szCs w:val="22"/>
                <w:lang w:val="en-US" w:eastAsia="zh-CN"/>
              </w:rPr>
              <w:t xml:space="preserve"> wants to configure as 1t1r, </w:t>
            </w:r>
            <w:proofErr w:type="spellStart"/>
            <w:r>
              <w:rPr>
                <w:rFonts w:eastAsia="SimSun"/>
                <w:sz w:val="22"/>
                <w:szCs w:val="22"/>
                <w:lang w:val="en-US" w:eastAsia="zh-CN"/>
              </w:rPr>
              <w:t>gNB</w:t>
            </w:r>
            <w:proofErr w:type="spellEnd"/>
            <w:r>
              <w:rPr>
                <w:rFonts w:eastAsia="SimSun"/>
                <w:sz w:val="22"/>
                <w:szCs w:val="22"/>
                <w:lang w:val="en-US" w:eastAsia="zh-CN"/>
              </w:rPr>
              <w:t xml:space="preserve"> can use SRS for codebook with 1 port, and since SRS for codebook and </w:t>
            </w:r>
            <w:proofErr w:type="spellStart"/>
            <w:r>
              <w:rPr>
                <w:rFonts w:eastAsia="SimSun"/>
                <w:sz w:val="22"/>
                <w:szCs w:val="22"/>
                <w:lang w:val="en-US" w:eastAsia="zh-CN"/>
              </w:rPr>
              <w:t>txconfig</w:t>
            </w:r>
            <w:proofErr w:type="spellEnd"/>
            <w:r>
              <w:rPr>
                <w:rFonts w:eastAsia="SimSun"/>
                <w:sz w:val="22"/>
                <w:szCs w:val="22"/>
                <w:lang w:val="en-US" w:eastAsia="zh-CN"/>
              </w:rPr>
              <w:t xml:space="preserve"> are configured separately, if </w:t>
            </w:r>
            <w:proofErr w:type="spellStart"/>
            <w:r>
              <w:rPr>
                <w:rFonts w:eastAsia="SimSun"/>
                <w:sz w:val="22"/>
                <w:szCs w:val="22"/>
                <w:lang w:val="en-US" w:eastAsia="zh-CN"/>
              </w:rPr>
              <w:t>gNB</w:t>
            </w:r>
            <w:proofErr w:type="spellEnd"/>
            <w:r>
              <w:rPr>
                <w:rFonts w:eastAsia="SimSun"/>
                <w:sz w:val="22"/>
                <w:szCs w:val="22"/>
                <w:lang w:val="en-US" w:eastAsia="zh-CN"/>
              </w:rPr>
              <w:t xml:space="preserve"> doesn’t want to configure codebook base transmission it can choose not to configure </w:t>
            </w:r>
            <w:proofErr w:type="spellStart"/>
            <w:r>
              <w:rPr>
                <w:rFonts w:eastAsia="SimSun"/>
                <w:sz w:val="22"/>
                <w:szCs w:val="22"/>
                <w:lang w:val="en-US" w:eastAsia="zh-CN"/>
              </w:rPr>
              <w:t>txconfig</w:t>
            </w:r>
            <w:proofErr w:type="spellEnd"/>
            <w:r>
              <w:rPr>
                <w:rFonts w:eastAsia="SimSun"/>
                <w:sz w:val="22"/>
                <w:szCs w:val="22"/>
                <w:lang w:val="en-US" w:eastAsia="zh-CN"/>
              </w:rPr>
              <w:t xml:space="preserve"> and use SRS for codebook for DL CSI acquisition. </w:t>
            </w:r>
            <w:proofErr w:type="spellStart"/>
            <w:r>
              <w:rPr>
                <w:rFonts w:eastAsia="SimSun"/>
                <w:sz w:val="22"/>
                <w:szCs w:val="22"/>
                <w:lang w:val="en-US" w:eastAsia="zh-CN"/>
              </w:rPr>
              <w:t>gNB</w:t>
            </w:r>
            <w:proofErr w:type="spellEnd"/>
            <w:r>
              <w:rPr>
                <w:rFonts w:eastAsia="SimSun"/>
                <w:sz w:val="22"/>
                <w:szCs w:val="22"/>
                <w:lang w:val="en-US" w:eastAsia="zh-CN"/>
              </w:rPr>
              <w:t xml:space="preserve"> configuration flexibility already supports the functionality intended by additional t=r </w:t>
            </w:r>
            <w:r>
              <w:rPr>
                <w:rFonts w:eastAsia="SimSun" w:hint="eastAsia"/>
                <w:sz w:val="22"/>
                <w:szCs w:val="22"/>
                <w:lang w:val="en-US" w:eastAsia="zh-CN"/>
              </w:rPr>
              <w:t>combinations.</w:t>
            </w:r>
          </w:p>
        </w:tc>
      </w:tr>
      <w:tr w:rsidR="00CB5DE2" w14:paraId="31A4613E" w14:textId="77777777">
        <w:tc>
          <w:tcPr>
            <w:tcW w:w="1980" w:type="dxa"/>
          </w:tcPr>
          <w:p w14:paraId="567E986C" w14:textId="77777777" w:rsidR="00CB5DE2" w:rsidRDefault="00FA08CB">
            <w:pPr>
              <w:rPr>
                <w:rFonts w:eastAsia="ＭＳ 明朝"/>
                <w:sz w:val="22"/>
                <w:szCs w:val="22"/>
                <w:lang w:val="en-US"/>
              </w:rPr>
            </w:pPr>
            <w:r>
              <w:rPr>
                <w:rFonts w:eastAsia="ＭＳ 明朝"/>
                <w:sz w:val="22"/>
                <w:szCs w:val="22"/>
                <w:lang w:val="en-US"/>
              </w:rPr>
              <w:t xml:space="preserve">Ericsson </w:t>
            </w:r>
          </w:p>
        </w:tc>
        <w:tc>
          <w:tcPr>
            <w:tcW w:w="7982" w:type="dxa"/>
          </w:tcPr>
          <w:p w14:paraId="51AA58C0" w14:textId="77777777" w:rsidR="00CB5DE2" w:rsidRDefault="00FA08CB">
            <w:pPr>
              <w:rPr>
                <w:rFonts w:eastAsia="ＭＳ 明朝"/>
                <w:sz w:val="22"/>
                <w:szCs w:val="22"/>
                <w:lang w:val="en-US"/>
              </w:rPr>
            </w:pPr>
            <w:r>
              <w:rPr>
                <w:rFonts w:eastAsia="ＭＳ 明朝"/>
                <w:sz w:val="22"/>
                <w:szCs w:val="22"/>
                <w:lang w:val="en-US"/>
              </w:rPr>
              <w:t>Support the proposal.</w:t>
            </w:r>
          </w:p>
          <w:p w14:paraId="0F1B9EB6" w14:textId="77777777" w:rsidR="00CB5DE2" w:rsidRDefault="00FA08CB">
            <w:pPr>
              <w:rPr>
                <w:rFonts w:eastAsia="ＭＳ 明朝"/>
                <w:sz w:val="22"/>
                <w:szCs w:val="22"/>
                <w:lang w:val="en-US"/>
              </w:rPr>
            </w:pPr>
            <w:r>
              <w:rPr>
                <w:rFonts w:eastAsia="ＭＳ 明朝"/>
                <w:sz w:val="22"/>
                <w:szCs w:val="22"/>
                <w:lang w:val="en-US"/>
              </w:rPr>
              <w:t xml:space="preserve">Comment to vivo: An SRS configured for UL codebook cannot be used by </w:t>
            </w:r>
            <w:proofErr w:type="spellStart"/>
            <w:r>
              <w:rPr>
                <w:rFonts w:eastAsia="ＭＳ 明朝"/>
                <w:sz w:val="22"/>
                <w:szCs w:val="22"/>
                <w:lang w:val="en-US"/>
              </w:rPr>
              <w:t>gNB</w:t>
            </w:r>
            <w:proofErr w:type="spellEnd"/>
            <w:r>
              <w:rPr>
                <w:rFonts w:eastAsia="ＭＳ 明朝"/>
                <w:sz w:val="22"/>
                <w:szCs w:val="22"/>
                <w:lang w:val="en-US"/>
              </w:rPr>
              <w:t xml:space="preserve"> to derive DL CSI since UE may use a different antenna virtualization. For example, if a UE has 2 TX capability, even if we configure 2 port UL codebook for UL MIMO, we cannot use this for reciprocity, we need to configure another SRS resource with “</w:t>
            </w:r>
            <w:proofErr w:type="spellStart"/>
            <w:r>
              <w:rPr>
                <w:rFonts w:eastAsia="ＭＳ 明朝"/>
                <w:sz w:val="22"/>
                <w:szCs w:val="22"/>
                <w:lang w:val="en-US"/>
              </w:rPr>
              <w:t>antennaswitching</w:t>
            </w:r>
            <w:proofErr w:type="spellEnd"/>
            <w:r>
              <w:rPr>
                <w:rFonts w:eastAsia="ＭＳ 明朝"/>
                <w:sz w:val="22"/>
                <w:szCs w:val="22"/>
                <w:lang w:val="en-US"/>
              </w:rPr>
              <w:t>” and 2t=2r. Hence double SRS resource overhead is unfortunately the end result. If everyone have the same understanding that it is possible to use the SRS for codebook also for reciprocity use case in this example, then we could add a sentence in 214 that clarifies this, and we avoid dealing with this in Release 17.</w:t>
            </w:r>
          </w:p>
        </w:tc>
      </w:tr>
      <w:tr w:rsidR="00CB5DE2" w14:paraId="6BE8BE07" w14:textId="77777777">
        <w:tc>
          <w:tcPr>
            <w:tcW w:w="1980" w:type="dxa"/>
          </w:tcPr>
          <w:p w14:paraId="0A33590D" w14:textId="77777777" w:rsidR="00CB5DE2" w:rsidRDefault="00FA08CB">
            <w:pPr>
              <w:rPr>
                <w:rFonts w:eastAsia="ＭＳ 明朝"/>
                <w:sz w:val="22"/>
                <w:szCs w:val="22"/>
                <w:lang w:val="en-US"/>
              </w:rPr>
            </w:pPr>
            <w:r>
              <w:rPr>
                <w:rFonts w:eastAsia="SimSun"/>
                <w:sz w:val="22"/>
                <w:szCs w:val="22"/>
                <w:lang w:val="en-US" w:eastAsia="zh-CN"/>
              </w:rPr>
              <w:t>V</w:t>
            </w:r>
            <w:r>
              <w:rPr>
                <w:rFonts w:eastAsia="SimSun" w:hint="eastAsia"/>
                <w:sz w:val="22"/>
                <w:szCs w:val="22"/>
                <w:lang w:val="en-US" w:eastAsia="zh-CN"/>
              </w:rPr>
              <w:t>ivo2</w:t>
            </w:r>
          </w:p>
        </w:tc>
        <w:tc>
          <w:tcPr>
            <w:tcW w:w="7982" w:type="dxa"/>
          </w:tcPr>
          <w:p w14:paraId="6EEBECCF" w14:textId="77777777" w:rsidR="00CB5DE2" w:rsidRDefault="00FA08CB">
            <w:pPr>
              <w:rPr>
                <w:rFonts w:eastAsia="ＭＳ 明朝"/>
                <w:sz w:val="22"/>
                <w:szCs w:val="22"/>
                <w:lang w:val="en-US"/>
              </w:rPr>
            </w:pPr>
            <w:r>
              <w:rPr>
                <w:rFonts w:eastAsia="SimSun"/>
                <w:sz w:val="22"/>
                <w:szCs w:val="22"/>
                <w:lang w:val="en-US" w:eastAsia="zh-CN"/>
              </w:rPr>
              <w:t>R</w:t>
            </w:r>
            <w:r>
              <w:rPr>
                <w:rFonts w:eastAsia="SimSun" w:hint="eastAsia"/>
                <w:sz w:val="22"/>
                <w:szCs w:val="22"/>
                <w:lang w:val="en-US" w:eastAsia="zh-CN"/>
              </w:rPr>
              <w:t>egarding Ericsson</w:t>
            </w:r>
            <w:r>
              <w:rPr>
                <w:rFonts w:eastAsia="SimSun"/>
                <w:sz w:val="22"/>
                <w:szCs w:val="22"/>
                <w:lang w:val="en-US" w:eastAsia="zh-CN"/>
              </w:rPr>
              <w:t xml:space="preserve">’s comment above, now I am completely puzzled. What kind of typical UE implementation are considering? Why would one UE virtualize antenna for supporting codebook based UL transmission? This is very closely related to UE hardware implement and an UE may simply choose not to support SRS antenna switching. This UE when transmit SRS, </w:t>
            </w:r>
            <w:proofErr w:type="spellStart"/>
            <w:r>
              <w:rPr>
                <w:rFonts w:eastAsia="SimSun"/>
                <w:sz w:val="22"/>
                <w:szCs w:val="22"/>
                <w:lang w:val="en-US" w:eastAsia="zh-CN"/>
              </w:rPr>
              <w:t>gNB</w:t>
            </w:r>
            <w:proofErr w:type="spellEnd"/>
            <w:r>
              <w:rPr>
                <w:rFonts w:eastAsia="SimSun"/>
                <w:sz w:val="22"/>
                <w:szCs w:val="22"/>
                <w:lang w:val="en-US" w:eastAsia="zh-CN"/>
              </w:rPr>
              <w:t xml:space="preserve"> doesn’t want to support DL CSI acquisition based on SRS measurement? Is this the </w:t>
            </w:r>
            <w:proofErr w:type="spellStart"/>
            <w:r>
              <w:rPr>
                <w:rFonts w:eastAsia="SimSun"/>
                <w:sz w:val="22"/>
                <w:szCs w:val="22"/>
                <w:lang w:val="en-US" w:eastAsia="zh-CN"/>
              </w:rPr>
              <w:t>gNB</w:t>
            </w:r>
            <w:proofErr w:type="spellEnd"/>
            <w:r>
              <w:rPr>
                <w:rFonts w:eastAsia="SimSun"/>
                <w:sz w:val="22"/>
                <w:szCs w:val="22"/>
                <w:lang w:val="en-US" w:eastAsia="zh-CN"/>
              </w:rPr>
              <w:t xml:space="preserve"> implementation you are considering?  </w:t>
            </w:r>
          </w:p>
        </w:tc>
      </w:tr>
      <w:tr w:rsidR="00CB5DE2" w14:paraId="3CFEDCC8" w14:textId="77777777">
        <w:tc>
          <w:tcPr>
            <w:tcW w:w="1980" w:type="dxa"/>
          </w:tcPr>
          <w:p w14:paraId="5ACF040F" w14:textId="77777777" w:rsidR="00CB5DE2" w:rsidRDefault="00FA08CB">
            <w:pPr>
              <w:rPr>
                <w:rFonts w:eastAsia="ＭＳ 明朝"/>
                <w:sz w:val="22"/>
                <w:szCs w:val="22"/>
                <w:lang w:val="en-US"/>
              </w:rPr>
            </w:pPr>
            <w:r>
              <w:rPr>
                <w:rFonts w:eastAsia="ＭＳ 明朝"/>
                <w:sz w:val="22"/>
                <w:szCs w:val="22"/>
                <w:lang w:val="en-US"/>
              </w:rPr>
              <w:t>OPPO</w:t>
            </w:r>
          </w:p>
        </w:tc>
        <w:tc>
          <w:tcPr>
            <w:tcW w:w="7982" w:type="dxa"/>
          </w:tcPr>
          <w:p w14:paraId="52DB947B" w14:textId="77777777" w:rsidR="00CB5DE2" w:rsidRDefault="00FA08CB">
            <w:pPr>
              <w:rPr>
                <w:rFonts w:eastAsia="ＭＳ 明朝"/>
                <w:sz w:val="22"/>
                <w:szCs w:val="22"/>
                <w:lang w:val="en-US"/>
              </w:rPr>
            </w:pPr>
            <w:r>
              <w:rPr>
                <w:rFonts w:eastAsia="ＭＳ 明朝"/>
                <w:sz w:val="22"/>
                <w:szCs w:val="22"/>
                <w:lang w:val="en-US"/>
              </w:rPr>
              <w:t xml:space="preserve">After discussions with many companies, we update our </w:t>
            </w:r>
            <w:proofErr w:type="spellStart"/>
            <w:r>
              <w:rPr>
                <w:rFonts w:eastAsia="ＭＳ 明朝"/>
                <w:sz w:val="22"/>
                <w:szCs w:val="22"/>
                <w:lang w:val="en-US"/>
              </w:rPr>
              <w:t>tdoc</w:t>
            </w:r>
            <w:proofErr w:type="spellEnd"/>
            <w:r>
              <w:rPr>
                <w:rFonts w:eastAsia="ＭＳ 明朝"/>
                <w:sz w:val="22"/>
                <w:szCs w:val="22"/>
                <w:lang w:val="en-US"/>
              </w:rPr>
              <w:t xml:space="preserve"> with the following updates  [11]</w:t>
            </w:r>
          </w:p>
          <w:p w14:paraId="4CDC1524" w14:textId="77777777" w:rsidR="00CB5DE2" w:rsidRDefault="00FA08CB">
            <w:pPr>
              <w:pStyle w:val="aff"/>
              <w:numPr>
                <w:ilvl w:val="0"/>
                <w:numId w:val="44"/>
              </w:numPr>
              <w:wordWrap w:val="0"/>
              <w:ind w:leftChars="0"/>
              <w:jc w:val="both"/>
              <w:rPr>
                <w:rFonts w:ascii="Calibri" w:eastAsia="Malgun Gothic" w:hAnsi="Calibri"/>
                <w:sz w:val="22"/>
                <w:szCs w:val="22"/>
                <w:lang w:val="en-US" w:eastAsia="ko-KR"/>
              </w:rPr>
            </w:pPr>
            <w:r>
              <w:rPr>
                <w:rFonts w:ascii="Calibri" w:hAnsi="Calibri"/>
                <w:sz w:val="22"/>
                <w:szCs w:val="22"/>
                <w:lang w:eastAsia="ko-KR"/>
              </w:rPr>
              <w:t>Change t1r1-t1r2- t2r4  to be t1r1-t1r2-</w:t>
            </w:r>
            <w:r>
              <w:rPr>
                <w:rFonts w:ascii="Calibri" w:hAnsi="Calibri"/>
                <w:sz w:val="22"/>
                <w:szCs w:val="22"/>
                <w:highlight w:val="yellow"/>
                <w:lang w:eastAsia="ko-KR"/>
              </w:rPr>
              <w:t>t2r2-</w:t>
            </w:r>
            <w:r>
              <w:rPr>
                <w:rFonts w:ascii="Calibri" w:hAnsi="Calibri"/>
                <w:sz w:val="22"/>
                <w:szCs w:val="22"/>
                <w:lang w:eastAsia="ko-KR"/>
              </w:rPr>
              <w:t>t2r4</w:t>
            </w:r>
          </w:p>
          <w:p w14:paraId="3223D37B" w14:textId="77777777" w:rsidR="00CB5DE2" w:rsidRDefault="00FA08CB">
            <w:pPr>
              <w:pStyle w:val="aff"/>
              <w:numPr>
                <w:ilvl w:val="0"/>
                <w:numId w:val="44"/>
              </w:numPr>
              <w:wordWrap w:val="0"/>
              <w:ind w:leftChars="0"/>
              <w:jc w:val="both"/>
              <w:rPr>
                <w:rFonts w:ascii="Calibri" w:hAnsi="Calibri"/>
                <w:sz w:val="22"/>
                <w:szCs w:val="22"/>
                <w:lang w:eastAsia="ko-KR"/>
              </w:rPr>
            </w:pPr>
            <w:r>
              <w:rPr>
                <w:rFonts w:ascii="Calibri" w:hAnsi="Calibri"/>
                <w:sz w:val="22"/>
                <w:szCs w:val="22"/>
                <w:lang w:eastAsia="ko-KR"/>
              </w:rPr>
              <w:t>Correct two typos</w:t>
            </w:r>
          </w:p>
          <w:p w14:paraId="2374E183" w14:textId="77777777" w:rsidR="00CB5DE2" w:rsidRDefault="00FA08CB">
            <w:pPr>
              <w:pStyle w:val="aff"/>
              <w:numPr>
                <w:ilvl w:val="1"/>
                <w:numId w:val="44"/>
              </w:numPr>
              <w:wordWrap w:val="0"/>
              <w:ind w:leftChars="0"/>
              <w:jc w:val="both"/>
              <w:rPr>
                <w:rFonts w:ascii="Calibri" w:hAnsi="Calibri"/>
                <w:sz w:val="22"/>
                <w:szCs w:val="22"/>
                <w:lang w:eastAsia="ko-KR"/>
              </w:rPr>
            </w:pPr>
            <w:r>
              <w:rPr>
                <w:rFonts w:ascii="Calibri" w:hAnsi="Calibri"/>
                <w:sz w:val="22"/>
                <w:szCs w:val="22"/>
                <w:lang w:eastAsia="ko-KR"/>
              </w:rPr>
              <w:t>1T4T -&gt; 1T4</w:t>
            </w:r>
            <w:r>
              <w:rPr>
                <w:rFonts w:ascii="Calibri" w:hAnsi="Calibri"/>
                <w:sz w:val="22"/>
                <w:szCs w:val="22"/>
                <w:highlight w:val="yellow"/>
                <w:lang w:eastAsia="ko-KR"/>
              </w:rPr>
              <w:t>R</w:t>
            </w:r>
          </w:p>
          <w:p w14:paraId="55FC3189" w14:textId="77777777" w:rsidR="00CB5DE2" w:rsidRDefault="00FA08CB">
            <w:pPr>
              <w:pStyle w:val="aff"/>
              <w:numPr>
                <w:ilvl w:val="1"/>
                <w:numId w:val="44"/>
              </w:numPr>
              <w:wordWrap w:val="0"/>
              <w:ind w:leftChars="0"/>
              <w:jc w:val="both"/>
              <w:rPr>
                <w:rFonts w:ascii="Calibri" w:hAnsi="Calibri"/>
                <w:sz w:val="22"/>
                <w:szCs w:val="22"/>
                <w:lang w:eastAsia="ko-KR"/>
              </w:rPr>
            </w:pPr>
            <w:r>
              <w:rPr>
                <w:rFonts w:ascii="Calibri" w:hAnsi="Calibri"/>
                <w:sz w:val="22"/>
                <w:szCs w:val="22"/>
                <w:lang w:eastAsia="ko-KR"/>
              </w:rPr>
              <w:t>4T4R -&gt; 4T</w:t>
            </w:r>
            <w:r>
              <w:rPr>
                <w:rFonts w:ascii="Calibri" w:hAnsi="Calibri"/>
                <w:sz w:val="22"/>
                <w:szCs w:val="22"/>
                <w:highlight w:val="yellow"/>
                <w:lang w:eastAsia="ko-KR"/>
              </w:rPr>
              <w:t>=</w:t>
            </w:r>
            <w:r>
              <w:rPr>
                <w:rFonts w:ascii="Calibri" w:hAnsi="Calibri"/>
                <w:sz w:val="22"/>
                <w:szCs w:val="22"/>
                <w:lang w:eastAsia="ko-KR"/>
              </w:rPr>
              <w:t>4R</w:t>
            </w:r>
          </w:p>
          <w:p w14:paraId="47053188" w14:textId="77777777" w:rsidR="00CB5DE2" w:rsidRDefault="00FA08CB">
            <w:pPr>
              <w:pStyle w:val="aff"/>
              <w:numPr>
                <w:ilvl w:val="0"/>
                <w:numId w:val="44"/>
              </w:numPr>
              <w:wordWrap w:val="0"/>
              <w:ind w:leftChars="0"/>
              <w:jc w:val="both"/>
              <w:rPr>
                <w:rFonts w:ascii="Calibri" w:hAnsi="Calibri"/>
                <w:sz w:val="22"/>
                <w:szCs w:val="22"/>
                <w:lang w:eastAsia="ko-KR"/>
              </w:rPr>
            </w:pPr>
            <w:r>
              <w:rPr>
                <w:rFonts w:ascii="Calibri" w:hAnsi="Calibri"/>
                <w:sz w:val="22"/>
                <w:szCs w:val="22"/>
                <w:lang w:eastAsia="ko-KR"/>
              </w:rPr>
              <w:t xml:space="preserve">Add more supporting companies (Huawei, </w:t>
            </w:r>
            <w:proofErr w:type="spellStart"/>
            <w:r>
              <w:rPr>
                <w:rFonts w:ascii="Calibri" w:hAnsi="Calibri"/>
                <w:sz w:val="22"/>
                <w:szCs w:val="22"/>
                <w:lang w:eastAsia="ko-KR"/>
              </w:rPr>
              <w:t>Hisilicon</w:t>
            </w:r>
            <w:proofErr w:type="spellEnd"/>
            <w:r>
              <w:rPr>
                <w:rFonts w:ascii="Calibri" w:hAnsi="Calibri"/>
                <w:sz w:val="22"/>
                <w:szCs w:val="22"/>
                <w:lang w:eastAsia="ko-KR"/>
              </w:rPr>
              <w:t>)</w:t>
            </w:r>
          </w:p>
          <w:p w14:paraId="2D4A034D" w14:textId="77777777" w:rsidR="00CB5DE2" w:rsidRDefault="00FA08CB">
            <w:pPr>
              <w:rPr>
                <w:rFonts w:eastAsia="ＭＳ 明朝"/>
                <w:sz w:val="22"/>
                <w:szCs w:val="22"/>
                <w:lang w:val="en-US"/>
              </w:rPr>
            </w:pPr>
            <w:r>
              <w:rPr>
                <w:rFonts w:eastAsia="ＭＳ 明朝"/>
                <w:sz w:val="22"/>
                <w:szCs w:val="22"/>
              </w:rPr>
              <w:t xml:space="preserve">Accordingly, </w:t>
            </w:r>
            <w:r>
              <w:rPr>
                <w:rFonts w:eastAsia="ＭＳ 明朝"/>
                <w:sz w:val="22"/>
                <w:szCs w:val="22"/>
                <w:lang w:val="en-US"/>
              </w:rPr>
              <w:t>Proposal 1 is updated as follows</w:t>
            </w:r>
          </w:p>
          <w:p w14:paraId="0B6D7319" w14:textId="77777777" w:rsidR="00CB5DE2" w:rsidRDefault="00FA08CB">
            <w:pPr>
              <w:pStyle w:val="aff"/>
              <w:numPr>
                <w:ilvl w:val="0"/>
                <w:numId w:val="28"/>
              </w:numPr>
              <w:ind w:leftChars="0"/>
              <w:rPr>
                <w:rFonts w:eastAsia="ＭＳ 明朝"/>
                <w:sz w:val="22"/>
                <w:szCs w:val="22"/>
                <w:lang w:val="en-US"/>
              </w:rPr>
            </w:pPr>
            <w:r>
              <w:rPr>
                <w:rFonts w:eastAsia="SimSun"/>
                <w:lang w:eastAsia="zh-CN"/>
              </w:rPr>
              <w:t>‘t1r1-t1r2-t2r4’ is changed to be ‘t1r1-t1r2-</w:t>
            </w:r>
            <w:r>
              <w:rPr>
                <w:rFonts w:eastAsia="SimSun"/>
                <w:highlight w:val="yellow"/>
                <w:lang w:eastAsia="zh-CN"/>
              </w:rPr>
              <w:t>t2r2-</w:t>
            </w:r>
            <w:r>
              <w:rPr>
                <w:rFonts w:eastAsia="SimSun"/>
                <w:lang w:eastAsia="zh-CN"/>
              </w:rPr>
              <w:t>t2r4’</w:t>
            </w:r>
          </w:p>
          <w:p w14:paraId="00E53C8F" w14:textId="77777777" w:rsidR="00CB5DE2" w:rsidRDefault="00FA08CB">
            <w:pPr>
              <w:rPr>
                <w:rFonts w:eastAsia="ＭＳ 明朝"/>
                <w:sz w:val="22"/>
                <w:szCs w:val="22"/>
                <w:lang w:val="en-US"/>
              </w:rPr>
            </w:pPr>
            <w:r>
              <w:rPr>
                <w:rFonts w:eastAsia="ＭＳ 明朝"/>
                <w:sz w:val="22"/>
                <w:szCs w:val="22"/>
                <w:lang w:val="en-US"/>
              </w:rPr>
              <w:lastRenderedPageBreak/>
              <w:t>I think Ericsson can still be ok with the update one as I have talked to Mark about this change.</w:t>
            </w:r>
          </w:p>
          <w:p w14:paraId="7550EF72" w14:textId="77777777" w:rsidR="00CB5DE2" w:rsidRDefault="00FA08CB">
            <w:pPr>
              <w:rPr>
                <w:rFonts w:eastAsia="ＭＳ 明朝"/>
                <w:sz w:val="22"/>
                <w:szCs w:val="22"/>
                <w:lang w:val="en-US"/>
              </w:rPr>
            </w:pPr>
            <w:r>
              <w:rPr>
                <w:rFonts w:eastAsia="ＭＳ 明朝"/>
                <w:sz w:val="22"/>
                <w:szCs w:val="22"/>
                <w:lang w:val="en-US"/>
              </w:rPr>
              <w:t xml:space="preserve">Response to </w:t>
            </w:r>
            <w:proofErr w:type="spellStart"/>
            <w:r>
              <w:rPr>
                <w:rFonts w:eastAsia="ＭＳ 明朝"/>
                <w:sz w:val="22"/>
                <w:szCs w:val="22"/>
                <w:lang w:val="en-US"/>
              </w:rPr>
              <w:t>vivo’s</w:t>
            </w:r>
            <w:proofErr w:type="spellEnd"/>
            <w:r>
              <w:rPr>
                <w:rFonts w:eastAsia="ＭＳ 明朝"/>
                <w:sz w:val="22"/>
                <w:szCs w:val="22"/>
                <w:lang w:val="en-US"/>
              </w:rPr>
              <w:t xml:space="preserve"> comments: It is </w:t>
            </w:r>
            <w:proofErr w:type="spellStart"/>
            <w:r>
              <w:rPr>
                <w:rFonts w:eastAsia="ＭＳ 明朝"/>
                <w:sz w:val="22"/>
                <w:szCs w:val="22"/>
                <w:lang w:val="en-US"/>
              </w:rPr>
              <w:t>benefical</w:t>
            </w:r>
            <w:proofErr w:type="spellEnd"/>
            <w:r>
              <w:rPr>
                <w:rFonts w:eastAsia="ＭＳ 明朝"/>
                <w:sz w:val="22"/>
                <w:szCs w:val="22"/>
                <w:lang w:val="en-US"/>
              </w:rPr>
              <w:t xml:space="preserve"> to offer the </w:t>
            </w:r>
            <w:proofErr w:type="spellStart"/>
            <w:r>
              <w:rPr>
                <w:rFonts w:eastAsia="ＭＳ 明朝"/>
                <w:sz w:val="22"/>
                <w:szCs w:val="22"/>
                <w:lang w:val="en-US"/>
              </w:rPr>
              <w:t>flexibilit</w:t>
            </w:r>
            <w:proofErr w:type="spellEnd"/>
            <w:r>
              <w:rPr>
                <w:rFonts w:eastAsia="ＭＳ 明朝"/>
                <w:sz w:val="22"/>
                <w:szCs w:val="22"/>
                <w:lang w:val="en-US"/>
              </w:rPr>
              <w:t xml:space="preserve"> at NW side to support the decouple of SRS resource for DL CSI acquisition and SRS resource for PUSCH. The main reason is that SRS resource for DL CSI and SRS resource for PUSCH may have different requirements, e.g., power control, bandwidth. From the perspective of specification, we don’t need to forbid such kind of flexibility by taking into </w:t>
            </w:r>
            <w:proofErr w:type="spellStart"/>
            <w:r>
              <w:rPr>
                <w:rFonts w:eastAsia="ＭＳ 明朝"/>
                <w:sz w:val="22"/>
                <w:szCs w:val="22"/>
                <w:lang w:val="en-US"/>
              </w:rPr>
              <w:t>acount</w:t>
            </w:r>
            <w:proofErr w:type="spellEnd"/>
            <w:r>
              <w:rPr>
                <w:rFonts w:eastAsia="ＭＳ 明朝"/>
                <w:sz w:val="22"/>
                <w:szCs w:val="22"/>
                <w:lang w:val="en-US"/>
              </w:rPr>
              <w:t xml:space="preserve"> that Rel-15 has supported this kind of flexibility.</w:t>
            </w:r>
          </w:p>
        </w:tc>
      </w:tr>
      <w:tr w:rsidR="0057265B" w14:paraId="0AA5D3B5" w14:textId="77777777">
        <w:tc>
          <w:tcPr>
            <w:tcW w:w="1980" w:type="dxa"/>
          </w:tcPr>
          <w:p w14:paraId="1868A71F" w14:textId="77777777" w:rsidR="0057265B" w:rsidRPr="0057265B" w:rsidRDefault="001D0698">
            <w:pPr>
              <w:rPr>
                <w:rFonts w:eastAsia="Malgun Gothic"/>
                <w:sz w:val="22"/>
                <w:szCs w:val="22"/>
                <w:lang w:val="en-US" w:eastAsia="ko-KR"/>
              </w:rPr>
            </w:pPr>
            <w:r>
              <w:rPr>
                <w:rFonts w:eastAsia="Malgun Gothic"/>
                <w:sz w:val="22"/>
                <w:szCs w:val="22"/>
                <w:lang w:val="en-US" w:eastAsia="ko-KR"/>
              </w:rPr>
              <w:lastRenderedPageBreak/>
              <w:t>Nokia</w:t>
            </w:r>
          </w:p>
        </w:tc>
        <w:tc>
          <w:tcPr>
            <w:tcW w:w="7982" w:type="dxa"/>
          </w:tcPr>
          <w:p w14:paraId="01E0082A" w14:textId="77777777" w:rsidR="001D0698" w:rsidRPr="0057265B" w:rsidRDefault="001D0698">
            <w:pPr>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 xml:space="preserve">upport this proposal. As a response to </w:t>
            </w:r>
            <w:proofErr w:type="spellStart"/>
            <w:r>
              <w:rPr>
                <w:rFonts w:eastAsia="Malgun Gothic"/>
                <w:sz w:val="22"/>
                <w:szCs w:val="22"/>
                <w:lang w:val="en-US" w:eastAsia="ko-KR"/>
              </w:rPr>
              <w:t>Vivo’s</w:t>
            </w:r>
            <w:proofErr w:type="spellEnd"/>
            <w:r>
              <w:rPr>
                <w:rFonts w:eastAsia="Malgun Gothic"/>
                <w:sz w:val="22"/>
                <w:szCs w:val="22"/>
                <w:lang w:val="en-US" w:eastAsia="ko-KR"/>
              </w:rPr>
              <w:t xml:space="preserve"> comments, to support </w:t>
            </w:r>
            <w:proofErr w:type="spellStart"/>
            <w:r>
              <w:rPr>
                <w:rFonts w:eastAsia="Malgun Gothic"/>
                <w:sz w:val="22"/>
                <w:szCs w:val="22"/>
                <w:lang w:val="en-US" w:eastAsia="ko-KR"/>
              </w:rPr>
              <w:t>oodebook</w:t>
            </w:r>
            <w:proofErr w:type="spellEnd"/>
            <w:r>
              <w:rPr>
                <w:rFonts w:eastAsia="Malgun Gothic"/>
                <w:sz w:val="22"/>
                <w:szCs w:val="22"/>
                <w:lang w:val="en-US" w:eastAsia="ko-KR"/>
              </w:rPr>
              <w:t xml:space="preserve"> based PUSCH, SRS for codebook will have SRS antenna ports the same with maximum PUSCH layer. Or at least, the recent SRS transmitted for codebook should have the same number of antennas ports with maximum PUSCH layer, if multiple SRS resource sets are configured for codebook. In </w:t>
            </w:r>
            <w:proofErr w:type="spellStart"/>
            <w:r>
              <w:rPr>
                <w:rFonts w:eastAsia="Malgun Gothic"/>
                <w:sz w:val="22"/>
                <w:szCs w:val="22"/>
                <w:lang w:val="en-US" w:eastAsia="ko-KR"/>
              </w:rPr>
              <w:t>gNb’s</w:t>
            </w:r>
            <w:proofErr w:type="spellEnd"/>
            <w:r>
              <w:rPr>
                <w:rFonts w:eastAsia="Malgun Gothic"/>
                <w:sz w:val="22"/>
                <w:szCs w:val="22"/>
                <w:lang w:val="en-US" w:eastAsia="ko-KR"/>
              </w:rPr>
              <w:t xml:space="preserve"> perspective, it is too large restriction.</w:t>
            </w:r>
          </w:p>
        </w:tc>
      </w:tr>
      <w:tr w:rsidR="00116B59" w14:paraId="625C2617" w14:textId="77777777">
        <w:tc>
          <w:tcPr>
            <w:tcW w:w="1980" w:type="dxa"/>
          </w:tcPr>
          <w:p w14:paraId="16B76CD3" w14:textId="77777777" w:rsidR="00116B59" w:rsidRPr="00116B59" w:rsidRDefault="00116B59">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5D68940" w14:textId="77777777" w:rsidR="00116B59" w:rsidRDefault="00244F47">
            <w:pPr>
              <w:rPr>
                <w:rFonts w:eastAsia="Malgun Gothic"/>
                <w:sz w:val="22"/>
                <w:szCs w:val="22"/>
                <w:lang w:val="en-US" w:eastAsia="ko-KR"/>
              </w:rPr>
            </w:pPr>
            <w:r>
              <w:rPr>
                <w:rFonts w:eastAsia="SimSun" w:hint="eastAsia"/>
                <w:sz w:val="22"/>
                <w:szCs w:val="22"/>
                <w:lang w:val="en-US" w:eastAsia="zh-CN"/>
              </w:rPr>
              <w:t xml:space="preserve">We are OK for the updated proposal since most flexibility can be achieved at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side.</w:t>
            </w:r>
          </w:p>
        </w:tc>
      </w:tr>
      <w:tr w:rsidR="0013107C" w14:paraId="750DCEB1" w14:textId="77777777" w:rsidTr="0013107C">
        <w:tc>
          <w:tcPr>
            <w:tcW w:w="1980" w:type="dxa"/>
          </w:tcPr>
          <w:p w14:paraId="042E2DA4" w14:textId="77777777" w:rsidR="0013107C" w:rsidRDefault="0013107C" w:rsidP="00F47FD3">
            <w:pPr>
              <w:rPr>
                <w:rFonts w:eastAsia="SimSun"/>
                <w:sz w:val="22"/>
                <w:szCs w:val="22"/>
                <w:lang w:val="en-US" w:eastAsia="zh-CN"/>
              </w:rPr>
            </w:pPr>
            <w:r>
              <w:rPr>
                <w:rFonts w:eastAsia="ＭＳ 明朝"/>
                <w:sz w:val="22"/>
                <w:szCs w:val="22"/>
                <w:lang w:val="en-US"/>
              </w:rPr>
              <w:t>CATT</w:t>
            </w:r>
          </w:p>
        </w:tc>
        <w:tc>
          <w:tcPr>
            <w:tcW w:w="7982" w:type="dxa"/>
          </w:tcPr>
          <w:p w14:paraId="7A99B04F" w14:textId="77777777" w:rsidR="0013107C" w:rsidRDefault="0013107C" w:rsidP="00F47FD3">
            <w:pPr>
              <w:rPr>
                <w:rFonts w:eastAsia="SimSun"/>
                <w:sz w:val="22"/>
                <w:szCs w:val="22"/>
                <w:lang w:val="en-US" w:eastAsia="zh-CN"/>
              </w:rPr>
            </w:pPr>
            <w:r>
              <w:rPr>
                <w:rFonts w:eastAsia="ＭＳ 明朝"/>
                <w:sz w:val="22"/>
                <w:szCs w:val="22"/>
                <w:lang w:val="en-US"/>
              </w:rPr>
              <w:t xml:space="preserve">The intention of this proposal is in general fine to us. However we are not quite sure if we need to introduce so many new UE capabilities. A simpler solution would be to keep the current list of UE capabilities, and allow </w:t>
            </w:r>
            <w:proofErr w:type="spellStart"/>
            <w:r>
              <w:rPr>
                <w:rFonts w:eastAsia="ＭＳ 明朝"/>
                <w:sz w:val="22"/>
                <w:szCs w:val="22"/>
                <w:lang w:val="en-US"/>
              </w:rPr>
              <w:t>gNB</w:t>
            </w:r>
            <w:proofErr w:type="spellEnd"/>
            <w:r>
              <w:rPr>
                <w:rFonts w:eastAsia="ＭＳ 明朝"/>
                <w:sz w:val="22"/>
                <w:szCs w:val="22"/>
                <w:lang w:val="en-US"/>
              </w:rPr>
              <w:t xml:space="preserve"> to configure SRS as long as the number of SRS ports is fewer than the reported UE capability.  </w:t>
            </w:r>
          </w:p>
        </w:tc>
      </w:tr>
      <w:tr w:rsidR="00F47FD3" w14:paraId="0D5CCDA8" w14:textId="77777777" w:rsidTr="0013107C">
        <w:tc>
          <w:tcPr>
            <w:tcW w:w="1980" w:type="dxa"/>
          </w:tcPr>
          <w:p w14:paraId="6345E30D" w14:textId="738DF125" w:rsidR="00F47FD3" w:rsidRDefault="00F47FD3" w:rsidP="00F47FD3">
            <w:pPr>
              <w:rPr>
                <w:rFonts w:eastAsia="ＭＳ 明朝"/>
                <w:sz w:val="22"/>
                <w:szCs w:val="22"/>
                <w:lang w:val="en-US"/>
              </w:rPr>
            </w:pPr>
            <w:r>
              <w:rPr>
                <w:rFonts w:eastAsia="Malgun Gothic"/>
                <w:sz w:val="22"/>
                <w:szCs w:val="22"/>
                <w:lang w:val="en-US" w:eastAsia="ko-KR"/>
              </w:rPr>
              <w:t>Qualcomm</w:t>
            </w:r>
          </w:p>
        </w:tc>
        <w:tc>
          <w:tcPr>
            <w:tcW w:w="7982" w:type="dxa"/>
          </w:tcPr>
          <w:p w14:paraId="0B245EFD" w14:textId="27690949" w:rsidR="00F47FD3" w:rsidRDefault="00F47FD3" w:rsidP="00F47FD3">
            <w:pPr>
              <w:rPr>
                <w:rFonts w:eastAsia="ＭＳ 明朝"/>
                <w:sz w:val="22"/>
                <w:szCs w:val="22"/>
                <w:lang w:val="en-US"/>
              </w:rPr>
            </w:pPr>
            <w:r>
              <w:rPr>
                <w:rFonts w:eastAsia="Malgun Gothic"/>
                <w:sz w:val="22"/>
                <w:szCs w:val="22"/>
                <w:lang w:val="en-US" w:eastAsia="ko-KR"/>
              </w:rPr>
              <w:t xml:space="preserve">Trying to clarify the target configuration case. Per our understanding, the proponents want to introduce partial reciprocity-based operation. With an example: the UE is configured with a TDD serving cell with 4-layer DL and 1-layer UL. Assume the UE indicated [… 1T2R, 1T4R] capability. Then the UE could be configured with 4-layer DL and 1T2R, which supports partial reciprocity-based operation for the DL. With that clarification, we are ok with this proposal. </w:t>
            </w:r>
          </w:p>
        </w:tc>
      </w:tr>
      <w:tr w:rsidR="00E47C50" w14:paraId="4F4EC45B" w14:textId="77777777" w:rsidTr="0013107C">
        <w:tc>
          <w:tcPr>
            <w:tcW w:w="1980" w:type="dxa"/>
          </w:tcPr>
          <w:p w14:paraId="450F8A3A" w14:textId="0D680028" w:rsidR="00E47C50" w:rsidRDefault="00E47C50" w:rsidP="00F47FD3">
            <w:pPr>
              <w:rPr>
                <w:rFonts w:eastAsia="Malgun Gothic"/>
                <w:sz w:val="22"/>
                <w:szCs w:val="22"/>
                <w:lang w:val="en-US" w:eastAsia="ko-KR"/>
              </w:rPr>
            </w:pPr>
            <w:r>
              <w:rPr>
                <w:rFonts w:eastAsia="Malgun Gothic"/>
                <w:sz w:val="22"/>
                <w:szCs w:val="22"/>
                <w:lang w:val="en-US" w:eastAsia="ko-KR"/>
              </w:rPr>
              <w:t>Vivo4</w:t>
            </w:r>
          </w:p>
        </w:tc>
        <w:tc>
          <w:tcPr>
            <w:tcW w:w="7982" w:type="dxa"/>
          </w:tcPr>
          <w:p w14:paraId="0036BF1F" w14:textId="222FB23D" w:rsidR="00E47C50" w:rsidRPr="00E47C50" w:rsidRDefault="00E47C50" w:rsidP="00F47FD3">
            <w:pPr>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fter reading above comment, now </w:t>
            </w:r>
            <w:r>
              <w:rPr>
                <w:rFonts w:eastAsia="SimSun"/>
                <w:sz w:val="22"/>
                <w:szCs w:val="22"/>
                <w:lang w:val="en-US" w:eastAsia="zh-CN"/>
              </w:rPr>
              <w:t>I</w:t>
            </w:r>
            <w:r>
              <w:rPr>
                <w:rFonts w:eastAsia="SimSun" w:hint="eastAsia"/>
                <w:sz w:val="22"/>
                <w:szCs w:val="22"/>
                <w:lang w:val="en-US" w:eastAsia="zh-CN"/>
              </w:rPr>
              <w:t xml:space="preserve"> </w:t>
            </w:r>
            <w:r>
              <w:rPr>
                <w:rFonts w:eastAsia="SimSun"/>
                <w:sz w:val="22"/>
                <w:szCs w:val="22"/>
                <w:lang w:val="en-US" w:eastAsia="zh-CN"/>
              </w:rPr>
              <w:t xml:space="preserve">am completely confused the purpose of this discussion. SRS antenna switching was introduced in Rel-15 for full reciprocity at </w:t>
            </w:r>
            <w:proofErr w:type="spellStart"/>
            <w:r>
              <w:rPr>
                <w:rFonts w:eastAsia="SimSun"/>
                <w:sz w:val="22"/>
                <w:szCs w:val="22"/>
                <w:lang w:val="en-US" w:eastAsia="zh-CN"/>
              </w:rPr>
              <w:t>gNB</w:t>
            </w:r>
            <w:proofErr w:type="spellEnd"/>
            <w:r>
              <w:rPr>
                <w:rFonts w:eastAsia="SimSun"/>
                <w:sz w:val="22"/>
                <w:szCs w:val="22"/>
                <w:lang w:val="en-US" w:eastAsia="zh-CN"/>
              </w:rPr>
              <w:t xml:space="preserve"> in first place. For partial reciprocity what is the reason for SRS antenna switching? What level of partial reciprocity we are targeting? </w:t>
            </w:r>
            <w:proofErr w:type="spellStart"/>
            <w:r>
              <w:rPr>
                <w:rFonts w:eastAsia="SimSun"/>
                <w:sz w:val="22"/>
                <w:szCs w:val="22"/>
                <w:lang w:val="en-US" w:eastAsia="zh-CN"/>
              </w:rPr>
              <w:t>gNB</w:t>
            </w:r>
            <w:proofErr w:type="spellEnd"/>
            <w:r>
              <w:rPr>
                <w:rFonts w:eastAsia="SimSun"/>
                <w:sz w:val="22"/>
                <w:szCs w:val="22"/>
                <w:lang w:val="en-US" w:eastAsia="zh-CN"/>
              </w:rPr>
              <w:t xml:space="preserve"> can obtain partial reciprocity with 1 port SRS  port.</w:t>
            </w:r>
          </w:p>
        </w:tc>
      </w:tr>
      <w:tr w:rsidR="000F1E04" w14:paraId="2CEB3938" w14:textId="77777777" w:rsidTr="0013107C">
        <w:tc>
          <w:tcPr>
            <w:tcW w:w="1980" w:type="dxa"/>
          </w:tcPr>
          <w:p w14:paraId="3DF9D6E1" w14:textId="6F6ED0B0" w:rsidR="000F1E04" w:rsidRDefault="000F1E04" w:rsidP="000F1E04">
            <w:pPr>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7982" w:type="dxa"/>
          </w:tcPr>
          <w:p w14:paraId="4C48BCCF" w14:textId="77777777" w:rsidR="000F1E04" w:rsidRDefault="000F1E04" w:rsidP="000F1E04">
            <w:pPr>
              <w:rPr>
                <w:rFonts w:eastAsia="Malgun Gothic"/>
                <w:sz w:val="22"/>
                <w:szCs w:val="22"/>
                <w:lang w:val="en-US" w:eastAsia="ko-KR"/>
              </w:rPr>
            </w:pPr>
            <w:r>
              <w:rPr>
                <w:rFonts w:eastAsia="Malgun Gothic"/>
                <w:sz w:val="22"/>
                <w:szCs w:val="22"/>
                <w:lang w:val="en-US" w:eastAsia="ko-KR"/>
              </w:rPr>
              <w:t>We are fine with the proposal in principle</w:t>
            </w:r>
            <w:r>
              <w:rPr>
                <w:rFonts w:eastAsia="Malgun Gothic" w:hint="eastAsia"/>
                <w:sz w:val="22"/>
                <w:szCs w:val="22"/>
                <w:lang w:val="en-US" w:eastAsia="ko-KR"/>
              </w:rPr>
              <w:t>, but have</w:t>
            </w:r>
            <w:r>
              <w:rPr>
                <w:rFonts w:eastAsia="Malgun Gothic"/>
                <w:sz w:val="22"/>
                <w:szCs w:val="22"/>
                <w:lang w:val="en-US" w:eastAsia="ko-KR"/>
              </w:rPr>
              <w:t xml:space="preserve"> several comments on the proposed TP.</w:t>
            </w:r>
          </w:p>
          <w:p w14:paraId="1D803B9A" w14:textId="77777777" w:rsidR="000F1E04" w:rsidRDefault="000F1E04" w:rsidP="000F1E04">
            <w:pPr>
              <w:pStyle w:val="aff"/>
              <w:numPr>
                <w:ilvl w:val="0"/>
                <w:numId w:val="47"/>
              </w:numPr>
              <w:ind w:leftChars="0"/>
              <w:rPr>
                <w:rFonts w:eastAsia="Malgun Gothic"/>
                <w:sz w:val="22"/>
                <w:szCs w:val="22"/>
                <w:lang w:val="en-US" w:eastAsia="ko-KR"/>
              </w:rPr>
            </w:pPr>
            <w:r w:rsidRPr="008B2D2D">
              <w:rPr>
                <w:rFonts w:eastAsia="Malgun Gothic"/>
                <w:sz w:val="22"/>
                <w:szCs w:val="22"/>
                <w:lang w:val="en-US" w:eastAsia="ko-KR"/>
              </w:rPr>
              <w:t>“'t1r1-t1r2' for 1T=1R/1t2r” should be “'t1r1-t1r2' for 1T=1R/1T2R”, we guess.</w:t>
            </w:r>
          </w:p>
          <w:p w14:paraId="34B55E30" w14:textId="5B7B33B9" w:rsidR="000F1E04" w:rsidRDefault="000F1E04" w:rsidP="000F1E04">
            <w:pPr>
              <w:rPr>
                <w:rFonts w:eastAsia="SimSun"/>
                <w:sz w:val="22"/>
                <w:szCs w:val="22"/>
                <w:lang w:val="en-US" w:eastAsia="zh-CN"/>
              </w:rPr>
            </w:pPr>
            <w:r>
              <w:rPr>
                <w:rFonts w:eastAsia="Malgun Gothic"/>
                <w:sz w:val="22"/>
                <w:szCs w:val="22"/>
                <w:lang w:val="en-US" w:eastAsia="ko-KR"/>
              </w:rPr>
              <w:t>Re the change “</w:t>
            </w:r>
            <w:r w:rsidRPr="00491EE1">
              <w:rPr>
                <w:strike/>
                <w:color w:val="FF0000"/>
                <w:szCs w:val="28"/>
              </w:rPr>
              <w:t>If the indicated UE capability is '</w:t>
            </w:r>
            <w:r w:rsidRPr="00491EE1">
              <w:rPr>
                <w:strike/>
                <w:color w:val="FF0000"/>
                <w:lang w:eastAsia="zh-CN"/>
              </w:rPr>
              <w:t>t1r4-t2r4</w:t>
            </w:r>
            <w:r w:rsidRPr="00491EE1">
              <w:rPr>
                <w:strike/>
                <w:color w:val="FF0000"/>
                <w:szCs w:val="28"/>
              </w:rPr>
              <w:t>', the</w:t>
            </w:r>
            <w:r w:rsidRPr="00491EE1">
              <w:rPr>
                <w:color w:val="FF0000"/>
                <w:szCs w:val="28"/>
              </w:rPr>
              <w:t xml:space="preserve"> </w:t>
            </w:r>
            <w:proofErr w:type="spellStart"/>
            <w:r w:rsidRPr="00491EE1">
              <w:rPr>
                <w:color w:val="FF0000"/>
                <w:szCs w:val="28"/>
              </w:rPr>
              <w:t>The</w:t>
            </w:r>
            <w:proofErr w:type="spellEnd"/>
            <w:r>
              <w:rPr>
                <w:szCs w:val="28"/>
              </w:rPr>
              <w:t xml:space="preserve"> </w:t>
            </w:r>
            <w:r w:rsidRPr="004A07C9">
              <w:rPr>
                <w:szCs w:val="28"/>
              </w:rPr>
              <w:t>UE shall expect to be configured with the same number of SRS ports</w:t>
            </w:r>
            <w:r w:rsidRPr="00491EE1">
              <w:rPr>
                <w:strike/>
                <w:color w:val="FF0000"/>
                <w:szCs w:val="28"/>
              </w:rPr>
              <w:t>, either one or two,</w:t>
            </w:r>
            <w:r w:rsidRPr="004A07C9">
              <w:rPr>
                <w:szCs w:val="28"/>
              </w:rPr>
              <w:t xml:space="preserve"> for all SRS resources in the SRS resource set(s).</w:t>
            </w:r>
            <w:r>
              <w:rPr>
                <w:rFonts w:eastAsia="Malgun Gothic"/>
                <w:sz w:val="22"/>
                <w:szCs w:val="22"/>
                <w:lang w:val="en-US" w:eastAsia="ko-KR"/>
              </w:rPr>
              <w:t>”, we think simply removing the condition may cause misunderstandings and feel that it is n</w:t>
            </w:r>
            <w:r w:rsidRPr="008B2D2D">
              <w:rPr>
                <w:rFonts w:eastAsia="Malgun Gothic"/>
                <w:sz w:val="22"/>
                <w:szCs w:val="22"/>
                <w:lang w:val="en-US" w:eastAsia="ko-KR"/>
              </w:rPr>
              <w:t>eed</w:t>
            </w:r>
            <w:r>
              <w:rPr>
                <w:rFonts w:eastAsia="Malgun Gothic"/>
                <w:sz w:val="22"/>
                <w:szCs w:val="22"/>
                <w:lang w:val="en-US" w:eastAsia="ko-KR"/>
              </w:rPr>
              <w:t>ed</w:t>
            </w:r>
            <w:r w:rsidRPr="008B2D2D">
              <w:rPr>
                <w:rFonts w:eastAsia="Malgun Gothic"/>
                <w:sz w:val="22"/>
                <w:szCs w:val="22"/>
                <w:lang w:val="en-US" w:eastAsia="ko-KR"/>
              </w:rPr>
              <w:t xml:space="preserve"> to clarify that this is for the SRS resource set “with the higher layer parameter usage configured as '</w:t>
            </w:r>
            <w:proofErr w:type="spellStart"/>
            <w:r w:rsidRPr="008B2D2D">
              <w:rPr>
                <w:rFonts w:eastAsia="Malgun Gothic"/>
                <w:sz w:val="22"/>
                <w:szCs w:val="22"/>
                <w:lang w:val="en-US" w:eastAsia="ko-KR"/>
              </w:rPr>
              <w:t>antennaSwitching</w:t>
            </w:r>
            <w:proofErr w:type="spellEnd"/>
            <w:r w:rsidRPr="008B2D2D">
              <w:rPr>
                <w:rFonts w:eastAsia="Malgun Gothic"/>
                <w:sz w:val="22"/>
                <w:szCs w:val="22"/>
                <w:lang w:val="en-US" w:eastAsia="ko-KR"/>
              </w:rPr>
              <w:t>'”</w:t>
            </w:r>
            <w:r>
              <w:rPr>
                <w:rFonts w:eastAsia="Malgun Gothic"/>
                <w:sz w:val="22"/>
                <w:szCs w:val="22"/>
                <w:lang w:val="en-US" w:eastAsia="ko-KR"/>
              </w:rPr>
              <w:t>.</w:t>
            </w:r>
          </w:p>
        </w:tc>
      </w:tr>
    </w:tbl>
    <w:p w14:paraId="2DBF5037" w14:textId="77777777" w:rsidR="00CB5DE2" w:rsidRPr="0013107C" w:rsidRDefault="00CB5DE2">
      <w:pPr>
        <w:rPr>
          <w:rFonts w:eastAsia="ＭＳ 明朝"/>
          <w:sz w:val="22"/>
          <w:szCs w:val="22"/>
          <w:lang w:val="en-US"/>
        </w:rPr>
      </w:pPr>
    </w:p>
    <w:p w14:paraId="1F7527D2" w14:textId="77777777" w:rsidR="00CB5DE2" w:rsidRDefault="00CB5DE2">
      <w:pPr>
        <w:rPr>
          <w:rFonts w:eastAsia="ＭＳ 明朝"/>
          <w:sz w:val="22"/>
          <w:szCs w:val="22"/>
        </w:rPr>
      </w:pPr>
    </w:p>
    <w:p w14:paraId="6C8574F5" w14:textId="77777777" w:rsidR="00CB5DE2" w:rsidRPr="000F1E04" w:rsidRDefault="00CB5DE2">
      <w:pPr>
        <w:rPr>
          <w:rFonts w:eastAsia="ＭＳ 明朝"/>
          <w:sz w:val="22"/>
          <w:szCs w:val="22"/>
        </w:rPr>
      </w:pPr>
    </w:p>
    <w:p w14:paraId="56E4DAC1"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Aperiodic RS triggering offset</w:t>
      </w:r>
    </w:p>
    <w:p w14:paraId="24A912C7" w14:textId="77777777" w:rsidR="00CB5DE2" w:rsidRDefault="00FA08CB">
      <w:pPr>
        <w:spacing w:afterLines="50" w:after="120"/>
        <w:jc w:val="both"/>
        <w:rPr>
          <w:rFonts w:eastAsia="ＭＳ 明朝"/>
          <w:sz w:val="22"/>
        </w:rPr>
      </w:pPr>
      <w:r>
        <w:rPr>
          <w:rFonts w:hint="eastAsia"/>
          <w:sz w:val="22"/>
        </w:rPr>
        <w:t>I</w:t>
      </w:r>
      <w:r>
        <w:rPr>
          <w:sz w:val="22"/>
        </w:rPr>
        <w:t>n [3],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13C26C75" w14:textId="77777777">
        <w:tc>
          <w:tcPr>
            <w:tcW w:w="9962" w:type="dxa"/>
          </w:tcPr>
          <w:p w14:paraId="05422F05" w14:textId="77777777" w:rsidR="00CB5DE2" w:rsidRDefault="00FA08CB">
            <w:pPr>
              <w:numPr>
                <w:ilvl w:val="0"/>
                <w:numId w:val="31"/>
              </w:numPr>
              <w:rPr>
                <w:rFonts w:eastAsia="ＭＳ 明朝"/>
                <w:szCs w:val="22"/>
                <w:lang w:val="en-US"/>
              </w:rPr>
            </w:pPr>
            <w:r>
              <w:rPr>
                <w:rFonts w:eastAsia="ＭＳ 明朝"/>
                <w:szCs w:val="22"/>
                <w:lang w:val="en-US"/>
              </w:rPr>
              <w:lastRenderedPageBreak/>
              <w:t>The triggering offset of aperiodic CSI-RS/SRS is defined as the slot offset between the slot with PDCCH triggering the CSI-RS/SRS and the slot with CSI-RS/SRS transmission.</w:t>
            </w:r>
          </w:p>
          <w:p w14:paraId="5712744F" w14:textId="77777777" w:rsidR="00CB5DE2" w:rsidRDefault="00FA08CB">
            <w:pPr>
              <w:numPr>
                <w:ilvl w:val="0"/>
                <w:numId w:val="31"/>
              </w:numPr>
              <w:rPr>
                <w:rFonts w:eastAsia="ＭＳ 明朝"/>
                <w:szCs w:val="22"/>
                <w:lang w:val="en-US"/>
              </w:rPr>
            </w:pPr>
            <w:r>
              <w:rPr>
                <w:rFonts w:eastAsia="ＭＳ 明朝"/>
                <w:szCs w:val="22"/>
                <w:lang w:val="en-US"/>
              </w:rPr>
              <w:t xml:space="preserve">In NR Rel-15, triggering offset of A-CSI-RS/SRS resource can only be configured per resource set in RRC.  </w:t>
            </w:r>
          </w:p>
          <w:p w14:paraId="7A04DBF4" w14:textId="77777777" w:rsidR="00CB5DE2" w:rsidRDefault="00FA08CB">
            <w:pPr>
              <w:numPr>
                <w:ilvl w:val="0"/>
                <w:numId w:val="31"/>
              </w:numPr>
              <w:rPr>
                <w:rFonts w:eastAsia="ＭＳ 明朝"/>
                <w:szCs w:val="22"/>
                <w:lang w:val="en-US"/>
              </w:rPr>
            </w:pPr>
            <w:r>
              <w:rPr>
                <w:rFonts w:eastAsia="ＭＳ 明朝"/>
                <w:szCs w:val="22"/>
                <w:lang w:val="en-US"/>
              </w:rPr>
              <w:t>For usages of ‘codebook’, ‘non-codebook’ and ‘</w:t>
            </w:r>
            <w:proofErr w:type="spellStart"/>
            <w:r>
              <w:rPr>
                <w:rFonts w:eastAsia="ＭＳ 明朝"/>
                <w:szCs w:val="22"/>
                <w:lang w:val="en-US"/>
              </w:rPr>
              <w:t>antennaSwitching</w:t>
            </w:r>
            <w:proofErr w:type="spellEnd"/>
            <w:r>
              <w:rPr>
                <w:rFonts w:eastAsia="ＭＳ 明朝"/>
                <w:szCs w:val="22"/>
                <w:lang w:val="en-US"/>
              </w:rPr>
              <w:t>’, only one aperiodic SRS resource set for each usage is supported.  Hence only one triggering offset is allowed for each usage.</w:t>
            </w:r>
          </w:p>
          <w:p w14:paraId="27771701" w14:textId="77777777" w:rsidR="00CB5DE2" w:rsidRDefault="00FA08CB">
            <w:pPr>
              <w:numPr>
                <w:ilvl w:val="0"/>
                <w:numId w:val="31"/>
              </w:numPr>
              <w:rPr>
                <w:rFonts w:eastAsia="ＭＳ 明朝"/>
                <w:szCs w:val="22"/>
                <w:lang w:val="en-US"/>
              </w:rPr>
            </w:pPr>
            <w:r>
              <w:rPr>
                <w:rFonts w:eastAsia="ＭＳ 明朝"/>
                <w:szCs w:val="22"/>
                <w:lang w:val="en-US"/>
              </w:rPr>
              <w:t>Considering typical slot format “DDDSU”, triggering offsets 0 to 4 are possible and there are 8 cases for A-SRS trigger if we consider only 5 slots.  e.g. If we configure slot offset = 2, we only can support 2 cases.  If we want to use other slot offset e.g. offset=0 for fast triggering, it cannot be done unless RRC reconfiguration is done.</w:t>
            </w:r>
          </w:p>
          <w:p w14:paraId="1EBA427A" w14:textId="77777777" w:rsidR="00CB5DE2" w:rsidRDefault="00FA08CB">
            <w:pPr>
              <w:rPr>
                <w:rFonts w:eastAsia="ＭＳ 明朝"/>
                <w:szCs w:val="22"/>
                <w:lang w:val="en-US"/>
              </w:rPr>
            </w:pPr>
            <w:r>
              <w:rPr>
                <w:rFonts w:eastAsia="ＭＳ 明朝"/>
                <w:noProof/>
                <w:szCs w:val="22"/>
                <w:lang w:val="en-US" w:eastAsia="ko-KR"/>
              </w:rPr>
              <w:drawing>
                <wp:inline distT="0" distB="0" distL="0" distR="0" wp14:anchorId="08843C35" wp14:editId="5406735A">
                  <wp:extent cx="3682365" cy="16948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2365" cy="1694815"/>
                          </a:xfrm>
                          <a:prstGeom prst="rect">
                            <a:avLst/>
                          </a:prstGeom>
                          <a:noFill/>
                          <a:ln>
                            <a:noFill/>
                          </a:ln>
                        </pic:spPr>
                      </pic:pic>
                    </a:graphicData>
                  </a:graphic>
                </wp:inline>
              </w:drawing>
            </w:r>
          </w:p>
          <w:p w14:paraId="6A95163D" w14:textId="77777777" w:rsidR="00CB5DE2" w:rsidRDefault="00FA08CB">
            <w:pPr>
              <w:numPr>
                <w:ilvl w:val="0"/>
                <w:numId w:val="31"/>
              </w:numPr>
              <w:rPr>
                <w:rFonts w:eastAsia="ＭＳ 明朝"/>
                <w:szCs w:val="22"/>
                <w:lang w:val="en-US"/>
              </w:rPr>
            </w:pPr>
            <w:r>
              <w:rPr>
                <w:rFonts w:eastAsia="ＭＳ 明朝"/>
                <w:szCs w:val="22"/>
                <w:lang w:val="en-US"/>
              </w:rPr>
              <w:t>A-SRS can only be triggered with UL/DL grant.  A-CSI-RS can only be triggered using DCI format 0_1.</w:t>
            </w:r>
          </w:p>
          <w:p w14:paraId="74830CC8" w14:textId="77777777" w:rsidR="00CB5DE2" w:rsidRDefault="00FA08CB">
            <w:pPr>
              <w:numPr>
                <w:ilvl w:val="0"/>
                <w:numId w:val="31"/>
              </w:numPr>
              <w:rPr>
                <w:rFonts w:eastAsia="ＭＳ 明朝"/>
                <w:szCs w:val="22"/>
                <w:lang w:val="en-US"/>
              </w:rPr>
            </w:pPr>
            <w:r>
              <w:rPr>
                <w:rFonts w:eastAsia="ＭＳ 明朝"/>
                <w:szCs w:val="22"/>
                <w:u w:val="single"/>
                <w:lang w:val="en-US"/>
              </w:rPr>
              <w:t>This limits the choice of possible PDCCH and RS locations.</w:t>
            </w:r>
            <w:r>
              <w:rPr>
                <w:rFonts w:eastAsia="ＭＳ 明朝"/>
                <w:szCs w:val="22"/>
                <w:lang w:val="en-US"/>
              </w:rPr>
              <w:t xml:space="preserve">  With these restrictions on all UEs, PDCCH may be overloaded in certain locations more easily which can cause PDCCH blocking issue.</w:t>
            </w:r>
          </w:p>
          <w:p w14:paraId="628E40B3" w14:textId="77777777" w:rsidR="00CB5DE2" w:rsidRDefault="00FA08CB">
            <w:pPr>
              <w:numPr>
                <w:ilvl w:val="0"/>
                <w:numId w:val="31"/>
              </w:numPr>
              <w:rPr>
                <w:rFonts w:eastAsia="ＭＳ 明朝"/>
                <w:szCs w:val="22"/>
                <w:lang w:val="en-US"/>
              </w:rPr>
            </w:pPr>
            <w:r>
              <w:rPr>
                <w:rFonts w:eastAsia="ＭＳ 明朝"/>
                <w:szCs w:val="22"/>
              </w:rPr>
              <w:t>Slot format can be dynamically updated by DCI format 2-0.</w:t>
            </w:r>
          </w:p>
          <w:p w14:paraId="06551089" w14:textId="77777777" w:rsidR="00CB5DE2" w:rsidRDefault="00FA08CB">
            <w:pPr>
              <w:numPr>
                <w:ilvl w:val="0"/>
                <w:numId w:val="31"/>
              </w:numPr>
              <w:rPr>
                <w:rFonts w:eastAsia="ＭＳ 明朝"/>
                <w:szCs w:val="22"/>
                <w:lang w:val="en-US"/>
              </w:rPr>
            </w:pPr>
            <w:r>
              <w:rPr>
                <w:rFonts w:eastAsia="ＭＳ 明朝"/>
                <w:szCs w:val="22"/>
              </w:rPr>
              <w:t xml:space="preserve">The issue becomes more serious if we consider dynamic slot format. </w:t>
            </w:r>
          </w:p>
          <w:p w14:paraId="086814C4" w14:textId="77777777" w:rsidR="00CB5DE2" w:rsidRDefault="00FA08CB">
            <w:pPr>
              <w:numPr>
                <w:ilvl w:val="0"/>
                <w:numId w:val="31"/>
              </w:numPr>
              <w:rPr>
                <w:rFonts w:eastAsia="ＭＳ 明朝"/>
                <w:szCs w:val="22"/>
                <w:lang w:val="en-US"/>
              </w:rPr>
            </w:pPr>
            <w:r>
              <w:rPr>
                <w:rFonts w:eastAsia="ＭＳ 明朝"/>
                <w:szCs w:val="22"/>
              </w:rPr>
              <w:t xml:space="preserve">When SFI is indicated by DCI, the RRC configured slot offset may not be suitable anymore, as the following examples. </w:t>
            </w:r>
            <w:r>
              <w:rPr>
                <w:rFonts w:eastAsia="ＭＳ 明朝"/>
                <w:szCs w:val="22"/>
                <w:lang w:val="en-US"/>
              </w:rPr>
              <w:t>The specification prohibits NW to do the DCI indication.</w:t>
            </w:r>
            <w:r>
              <w:rPr>
                <w:rFonts w:eastAsia="ＭＳ 明朝"/>
                <w:szCs w:val="22"/>
              </w:rPr>
              <w:t xml:space="preserve"> </w:t>
            </w:r>
            <w:r>
              <w:rPr>
                <w:rFonts w:eastAsia="ＭＳ 明朝"/>
                <w:szCs w:val="22"/>
                <w:u w:val="single"/>
              </w:rPr>
              <w:t>This will either restrict RS triggering or SFI indication on slot format.</w:t>
            </w:r>
          </w:p>
          <w:p w14:paraId="1BF15123" w14:textId="77777777" w:rsidR="00CB5DE2" w:rsidRDefault="00FA08CB">
            <w:pPr>
              <w:rPr>
                <w:rFonts w:eastAsia="ＭＳ 明朝"/>
                <w:szCs w:val="22"/>
                <w:lang w:val="en-US"/>
              </w:rPr>
            </w:pPr>
            <w:r>
              <w:rPr>
                <w:rFonts w:eastAsia="ＭＳ 明朝"/>
                <w:noProof/>
                <w:szCs w:val="22"/>
                <w:lang w:val="en-US" w:eastAsia="ko-KR"/>
              </w:rPr>
              <w:drawing>
                <wp:inline distT="0" distB="0" distL="0" distR="0" wp14:anchorId="16842315" wp14:editId="664298DF">
                  <wp:extent cx="6083300" cy="161586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593" cy="1624181"/>
                          </a:xfrm>
                          <a:prstGeom prst="rect">
                            <a:avLst/>
                          </a:prstGeom>
                          <a:noFill/>
                          <a:ln>
                            <a:noFill/>
                          </a:ln>
                        </pic:spPr>
                      </pic:pic>
                    </a:graphicData>
                  </a:graphic>
                </wp:inline>
              </w:drawing>
            </w:r>
          </w:p>
        </w:tc>
      </w:tr>
    </w:tbl>
    <w:p w14:paraId="24C77595" w14:textId="77777777" w:rsidR="00CB5DE2" w:rsidRDefault="00CB5DE2">
      <w:pPr>
        <w:rPr>
          <w:rFonts w:eastAsia="ＭＳ 明朝"/>
          <w:sz w:val="22"/>
          <w:szCs w:val="22"/>
        </w:rPr>
      </w:pPr>
    </w:p>
    <w:p w14:paraId="12F6ADFF"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193853D0" w14:textId="77777777">
        <w:tc>
          <w:tcPr>
            <w:tcW w:w="1980" w:type="dxa"/>
            <w:shd w:val="clear" w:color="auto" w:fill="DEEAF6" w:themeFill="accent1" w:themeFillTint="33"/>
          </w:tcPr>
          <w:p w14:paraId="1C7DD373" w14:textId="77777777" w:rsidR="00CB5DE2" w:rsidRDefault="00FA08CB">
            <w:pPr>
              <w:rPr>
                <w:rFonts w:eastAsia="ＭＳ 明朝"/>
                <w:sz w:val="22"/>
                <w:szCs w:val="22"/>
                <w:lang w:val="en-US"/>
              </w:rPr>
            </w:pPr>
            <w:r>
              <w:rPr>
                <w:rFonts w:eastAsia="ＭＳ 明朝" w:hint="eastAsia"/>
                <w:sz w:val="22"/>
                <w:szCs w:val="22"/>
                <w:lang w:val="en-US"/>
              </w:rPr>
              <w:lastRenderedPageBreak/>
              <w:t>C</w:t>
            </w:r>
            <w:r>
              <w:rPr>
                <w:rFonts w:eastAsia="ＭＳ 明朝"/>
                <w:sz w:val="22"/>
                <w:szCs w:val="22"/>
                <w:lang w:val="en-US"/>
              </w:rPr>
              <w:t>ompany</w:t>
            </w:r>
          </w:p>
        </w:tc>
        <w:tc>
          <w:tcPr>
            <w:tcW w:w="7982" w:type="dxa"/>
            <w:shd w:val="clear" w:color="auto" w:fill="DEEAF6" w:themeFill="accent1" w:themeFillTint="33"/>
          </w:tcPr>
          <w:p w14:paraId="2225A50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3ADDDC75" w14:textId="77777777">
        <w:tc>
          <w:tcPr>
            <w:tcW w:w="1980" w:type="dxa"/>
          </w:tcPr>
          <w:p w14:paraId="20F3FF5F"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4B98AAD0" w14:textId="77777777" w:rsidR="00CB5DE2" w:rsidRDefault="00FA08CB">
            <w:pPr>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 xml:space="preserve">t </w:t>
            </w:r>
            <w:r>
              <w:rPr>
                <w:rFonts w:eastAsia="SimSun"/>
                <w:sz w:val="22"/>
                <w:szCs w:val="22"/>
                <w:lang w:val="en-US" w:eastAsia="zh-CN"/>
              </w:rPr>
              <w:t>has been discussed in Rel-15 and some companies pointed out the restriction and also proposed to use functionality as in LTE, and there are discussion addressing this issue in Rel-17 MIMO enhancement scope as well.</w:t>
            </w:r>
          </w:p>
        </w:tc>
      </w:tr>
      <w:tr w:rsidR="00CB5DE2" w14:paraId="0CF3A1BE" w14:textId="77777777">
        <w:tc>
          <w:tcPr>
            <w:tcW w:w="1980" w:type="dxa"/>
          </w:tcPr>
          <w:p w14:paraId="6C5F47BF"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1E506306" w14:textId="77777777" w:rsidR="00CB5DE2" w:rsidRDefault="00FA08CB">
            <w:pPr>
              <w:rPr>
                <w:rFonts w:eastAsia="ＭＳ 明朝"/>
                <w:sz w:val="22"/>
                <w:szCs w:val="22"/>
                <w:lang w:val="en-US"/>
              </w:rPr>
            </w:pPr>
            <w:r>
              <w:rPr>
                <w:rFonts w:eastAsia="ＭＳ 明朝"/>
                <w:sz w:val="22"/>
                <w:szCs w:val="22"/>
                <w:lang w:val="en-US"/>
              </w:rPr>
              <w:t>We are supportive of the proposal. As has been pointed out, Rel-15 NR is more restrictive in SRS triggering flexibility than LTE and this should be addressed, either as Rel-16 TEI or as a Rel-17 MIMO enhancement.</w:t>
            </w:r>
          </w:p>
        </w:tc>
      </w:tr>
      <w:tr w:rsidR="00CB5DE2" w14:paraId="6A61BD2F" w14:textId="77777777">
        <w:tc>
          <w:tcPr>
            <w:tcW w:w="1980" w:type="dxa"/>
          </w:tcPr>
          <w:p w14:paraId="7990B137"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3EEB77DA" w14:textId="77777777" w:rsidR="00CB5DE2" w:rsidRDefault="00FA08CB">
            <w:pPr>
              <w:rPr>
                <w:rFonts w:eastAsia="ＭＳ 明朝"/>
                <w:sz w:val="22"/>
                <w:szCs w:val="22"/>
                <w:lang w:val="en-US"/>
              </w:rPr>
            </w:pPr>
            <w:r>
              <w:rPr>
                <w:rFonts w:eastAsia="ＭＳ 明朝"/>
                <w:sz w:val="22"/>
                <w:szCs w:val="22"/>
                <w:lang w:val="en-US"/>
              </w:rPr>
              <w:t xml:space="preserve">It has been discussed in Rel-15 SRS design for antenna switching. Postposing AP CSI-RS or SRS transmission may not be the only solution to address raised issues and other solutions may have less RAN1/RAN2 impact. For Rel-15/16, </w:t>
            </w:r>
            <w:r w:rsidR="00EE2FC5">
              <w:rPr>
                <w:rFonts w:eastAsia="ＭＳ 明朝"/>
                <w:sz w:val="22"/>
                <w:szCs w:val="22"/>
                <w:lang w:val="en-US"/>
              </w:rPr>
              <w:t xml:space="preserve">in our understanding, </w:t>
            </w:r>
            <w:r>
              <w:rPr>
                <w:rFonts w:eastAsia="ＭＳ 明朝"/>
                <w:sz w:val="22"/>
                <w:szCs w:val="22"/>
                <w:lang w:val="en-US"/>
              </w:rPr>
              <w:t>existing mechanism shall be sufficient for NR deployment. Therefore</w:t>
            </w:r>
            <w:r w:rsidR="00EE2FC5">
              <w:rPr>
                <w:rFonts w:eastAsia="ＭＳ 明朝"/>
                <w:sz w:val="22"/>
                <w:szCs w:val="22"/>
                <w:lang w:val="en-US"/>
              </w:rPr>
              <w:t>,</w:t>
            </w:r>
            <w:r>
              <w:rPr>
                <w:rFonts w:eastAsia="ＭＳ 明朝"/>
                <w:sz w:val="22"/>
                <w:szCs w:val="22"/>
                <w:lang w:val="en-US"/>
              </w:rPr>
              <w:t xml:space="preserve"> it can be further discussed in Rel-17 MIMO enhancement.</w:t>
            </w:r>
          </w:p>
        </w:tc>
      </w:tr>
      <w:tr w:rsidR="0013107C" w:rsidRPr="004A4D87" w14:paraId="7E341C11" w14:textId="77777777" w:rsidTr="0013107C">
        <w:tc>
          <w:tcPr>
            <w:tcW w:w="1980" w:type="dxa"/>
          </w:tcPr>
          <w:p w14:paraId="42A3AFDB" w14:textId="77777777" w:rsidR="0013107C" w:rsidRDefault="0013107C" w:rsidP="00F47FD3">
            <w:pPr>
              <w:rPr>
                <w:rFonts w:eastAsia="SimSun"/>
                <w:sz w:val="22"/>
                <w:szCs w:val="22"/>
                <w:lang w:val="en-US" w:eastAsia="zh-CN"/>
              </w:rPr>
            </w:pPr>
            <w:r>
              <w:rPr>
                <w:rFonts w:eastAsia="ＭＳ 明朝"/>
                <w:sz w:val="22"/>
                <w:szCs w:val="22"/>
                <w:lang w:val="en-US"/>
              </w:rPr>
              <w:t>CATT</w:t>
            </w:r>
          </w:p>
        </w:tc>
        <w:tc>
          <w:tcPr>
            <w:tcW w:w="7982" w:type="dxa"/>
          </w:tcPr>
          <w:p w14:paraId="1C9E4119" w14:textId="77777777" w:rsidR="0013107C" w:rsidRPr="004A4D87" w:rsidRDefault="0013107C" w:rsidP="00F47FD3">
            <w:pPr>
              <w:rPr>
                <w:rFonts w:eastAsia="SimSun"/>
                <w:sz w:val="22"/>
                <w:szCs w:val="22"/>
                <w:lang w:val="en-US" w:eastAsia="zh-CN"/>
              </w:rPr>
            </w:pPr>
            <w:r>
              <w:rPr>
                <w:rFonts w:eastAsia="ＭＳ 明朝"/>
                <w:sz w:val="22"/>
                <w:szCs w:val="22"/>
                <w:lang w:val="en-US"/>
              </w:rPr>
              <w:t xml:space="preserve">We are in general fine with the intention of this proposal. </w:t>
            </w:r>
            <w:r>
              <w:rPr>
                <w:rFonts w:eastAsia="SimSun" w:hint="eastAsia"/>
                <w:sz w:val="22"/>
                <w:szCs w:val="22"/>
                <w:lang w:val="en-US" w:eastAsia="zh-CN"/>
              </w:rPr>
              <w:t>The solution needs more discussion.</w:t>
            </w:r>
          </w:p>
        </w:tc>
      </w:tr>
      <w:tr w:rsidR="00F47FD3" w:rsidRPr="004A4D87" w14:paraId="611AC8EB" w14:textId="77777777" w:rsidTr="0013107C">
        <w:tc>
          <w:tcPr>
            <w:tcW w:w="1980" w:type="dxa"/>
          </w:tcPr>
          <w:p w14:paraId="3EA8A62C" w14:textId="38C3316E" w:rsidR="00F47FD3" w:rsidRDefault="00F47FD3" w:rsidP="00F47FD3">
            <w:pPr>
              <w:rPr>
                <w:rFonts w:eastAsia="ＭＳ 明朝"/>
                <w:sz w:val="22"/>
                <w:szCs w:val="22"/>
                <w:lang w:val="en-US"/>
              </w:rPr>
            </w:pPr>
            <w:r>
              <w:rPr>
                <w:rFonts w:eastAsia="SimSun"/>
                <w:sz w:val="22"/>
                <w:szCs w:val="22"/>
                <w:lang w:val="en-US" w:eastAsia="zh-CN"/>
              </w:rPr>
              <w:t>Qualcomm</w:t>
            </w:r>
          </w:p>
        </w:tc>
        <w:tc>
          <w:tcPr>
            <w:tcW w:w="7982" w:type="dxa"/>
          </w:tcPr>
          <w:p w14:paraId="66FBB34F" w14:textId="334C19BC" w:rsidR="00F47FD3" w:rsidRDefault="00F47FD3" w:rsidP="00F47FD3">
            <w:pPr>
              <w:rPr>
                <w:rFonts w:eastAsia="ＭＳ 明朝"/>
                <w:sz w:val="22"/>
                <w:szCs w:val="22"/>
                <w:lang w:val="en-US"/>
              </w:rPr>
            </w:pPr>
            <w:r>
              <w:rPr>
                <w:rFonts w:eastAsia="ＭＳ 明朝"/>
                <w:sz w:val="22"/>
                <w:szCs w:val="22"/>
                <w:lang w:val="en-US"/>
              </w:rPr>
              <w:t xml:space="preserve">Per our understanding, the proposal doesn’t try to solve any RS (CSI-RS or SRS) capacity limitation but rather targets improving control capacity for DCI used to trigger the RS. We are not yet convinced that there is a control capacity problem to be solved. </w:t>
            </w:r>
          </w:p>
        </w:tc>
      </w:tr>
    </w:tbl>
    <w:p w14:paraId="3025BD06" w14:textId="77777777" w:rsidR="00CB5DE2" w:rsidRPr="0013107C" w:rsidRDefault="00CB5DE2">
      <w:pPr>
        <w:rPr>
          <w:rFonts w:eastAsia="ＭＳ 明朝"/>
          <w:sz w:val="22"/>
          <w:szCs w:val="22"/>
          <w:lang w:val="en-US"/>
        </w:rPr>
      </w:pPr>
    </w:p>
    <w:p w14:paraId="32D16AF8" w14:textId="77777777" w:rsidR="00CB5DE2" w:rsidRDefault="00CB5DE2">
      <w:pPr>
        <w:rPr>
          <w:rFonts w:eastAsia="ＭＳ 明朝"/>
          <w:sz w:val="22"/>
          <w:szCs w:val="22"/>
          <w:lang w:val="en-US"/>
        </w:rPr>
      </w:pPr>
    </w:p>
    <w:p w14:paraId="27017321" w14:textId="77777777" w:rsidR="00CB5DE2" w:rsidRDefault="00FA08CB">
      <w:pPr>
        <w:spacing w:afterLines="50" w:after="120"/>
        <w:jc w:val="both"/>
        <w:rPr>
          <w:rFonts w:eastAsia="ＭＳ 明朝"/>
          <w:sz w:val="22"/>
        </w:rPr>
      </w:pPr>
      <w:r>
        <w:rPr>
          <w:rFonts w:hint="eastAsia"/>
          <w:sz w:val="22"/>
        </w:rPr>
        <w:t>I</w:t>
      </w:r>
      <w:r>
        <w:rPr>
          <w:sz w:val="22"/>
        </w:rPr>
        <w:t>n [3],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2FDBB188" w14:textId="77777777">
        <w:tc>
          <w:tcPr>
            <w:tcW w:w="9962" w:type="dxa"/>
          </w:tcPr>
          <w:p w14:paraId="7DAA73F4" w14:textId="77777777" w:rsidR="00CB5DE2" w:rsidRDefault="00FA08CB">
            <w:pPr>
              <w:pStyle w:val="a4"/>
              <w:numPr>
                <w:ilvl w:val="0"/>
                <w:numId w:val="28"/>
              </w:numPr>
              <w:rPr>
                <w:rFonts w:eastAsia="SimSun"/>
                <w:lang w:val="en-US" w:eastAsia="zh-CN"/>
              </w:rPr>
            </w:pPr>
            <w:r>
              <w:rPr>
                <w:rFonts w:eastAsia="SimSun"/>
                <w:u w:val="single"/>
                <w:lang w:val="en-US" w:eastAsia="zh-CN"/>
              </w:rPr>
              <w:t>Proposal:</w:t>
            </w:r>
            <w:r>
              <w:rPr>
                <w:rFonts w:eastAsia="SimSun"/>
                <w:lang w:val="en-US" w:eastAsia="zh-CN"/>
              </w:rPr>
              <w:t xml:space="preserve"> Postpone the transmission of AP CSI-RS/SRS to the next valid slot, rather than cancelling it.</w:t>
            </w:r>
          </w:p>
          <w:p w14:paraId="0F2F55F9" w14:textId="77777777" w:rsidR="00CB5DE2" w:rsidRDefault="00FA08CB">
            <w:pPr>
              <w:pStyle w:val="a4"/>
              <w:numPr>
                <w:ilvl w:val="1"/>
                <w:numId w:val="28"/>
              </w:numPr>
              <w:rPr>
                <w:rFonts w:eastAsia="SimSun"/>
                <w:lang w:val="en-US" w:eastAsia="zh-CN"/>
              </w:rPr>
            </w:pPr>
            <w:r>
              <w:rPr>
                <w:rFonts w:eastAsia="SimSun"/>
                <w:lang w:val="en-US" w:eastAsia="zh-CN"/>
              </w:rPr>
              <w:t xml:space="preserve">If the configured triggering offset sets at least one aperiodic CSI-RS(SRS) resource in the triggered aperiodic CSI-RS(SRS) resource set on at least one UL(DL)  symbol of if the triggering offset is not configured for the triggered aperiodic CSI-RS(SRS) resource set, the aperiodic CSI-RS(SRS) resource set is transmitted on the next valid slot after the slot corresponding to the triggering offset. </w:t>
            </w:r>
          </w:p>
          <w:p w14:paraId="2601EE87" w14:textId="77777777" w:rsidR="00CB5DE2" w:rsidRDefault="00FA08CB">
            <w:pPr>
              <w:pStyle w:val="a4"/>
              <w:numPr>
                <w:ilvl w:val="1"/>
                <w:numId w:val="28"/>
              </w:numPr>
              <w:rPr>
                <w:rFonts w:eastAsia="SimSun"/>
                <w:lang w:val="en-US" w:eastAsia="zh-CN"/>
              </w:rPr>
            </w:pPr>
            <w:r>
              <w:rPr>
                <w:rFonts w:eastAsia="SimSun"/>
                <w:lang w:val="en-US" w:eastAsia="zh-CN"/>
              </w:rPr>
              <w:t>The slot is considered as valid if there are available DL(UL) symbol(s) for the configured time-domain location(s) in a slot for all the CSI-RS(SRS) resources in the resource set and if it satisfies the minimum timing requirement between triggering PDCCH and all the CSI-RS(SRS) resources in the resource set.</w:t>
            </w:r>
          </w:p>
          <w:p w14:paraId="332865F2" w14:textId="77777777" w:rsidR="00CB5DE2" w:rsidRDefault="00FA08CB">
            <w:pPr>
              <w:pStyle w:val="a4"/>
              <w:rPr>
                <w:rFonts w:eastAsia="SimSun"/>
                <w:lang w:val="en-US" w:eastAsia="zh-CN"/>
              </w:rPr>
            </w:pPr>
            <w:r>
              <w:rPr>
                <w:rFonts w:eastAsia="SimSun"/>
                <w:noProof/>
                <w:lang w:val="en-US" w:eastAsia="ko-KR"/>
              </w:rPr>
              <w:drawing>
                <wp:inline distT="0" distB="0" distL="0" distR="0" wp14:anchorId="23EF7E5A" wp14:editId="35CF0648">
                  <wp:extent cx="6172200" cy="1762623"/>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4309" cy="1771793"/>
                          </a:xfrm>
                          <a:prstGeom prst="rect">
                            <a:avLst/>
                          </a:prstGeom>
                          <a:noFill/>
                          <a:ln>
                            <a:noFill/>
                          </a:ln>
                        </pic:spPr>
                      </pic:pic>
                    </a:graphicData>
                  </a:graphic>
                </wp:inline>
              </w:drawing>
            </w:r>
          </w:p>
        </w:tc>
      </w:tr>
    </w:tbl>
    <w:p w14:paraId="1A36863A" w14:textId="77777777" w:rsidR="00CB5DE2" w:rsidRDefault="00CB5DE2">
      <w:pPr>
        <w:rPr>
          <w:rFonts w:eastAsia="ＭＳ 明朝"/>
          <w:sz w:val="22"/>
          <w:szCs w:val="22"/>
        </w:rPr>
      </w:pPr>
    </w:p>
    <w:p w14:paraId="38C80E0D" w14:textId="77777777" w:rsidR="00CB5DE2" w:rsidRDefault="00FA08CB">
      <w:pPr>
        <w:rPr>
          <w:rFonts w:eastAsia="ＭＳ 明朝"/>
          <w:sz w:val="22"/>
          <w:szCs w:val="22"/>
          <w:lang w:val="en-US"/>
        </w:rPr>
      </w:pPr>
      <w:r>
        <w:rPr>
          <w:rFonts w:eastAsia="ＭＳ 明朝" w:hint="eastAsia"/>
          <w:sz w:val="22"/>
          <w:szCs w:val="22"/>
          <w:lang w:val="en-US"/>
        </w:rPr>
        <w:t>2</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54142C3E" w14:textId="77777777">
        <w:tc>
          <w:tcPr>
            <w:tcW w:w="1980" w:type="dxa"/>
            <w:shd w:val="clear" w:color="auto" w:fill="DEEAF6" w:themeFill="accent1" w:themeFillTint="33"/>
          </w:tcPr>
          <w:p w14:paraId="6DCFDE4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A8FA75B"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574EDB29" w14:textId="77777777">
        <w:tc>
          <w:tcPr>
            <w:tcW w:w="1980" w:type="dxa"/>
          </w:tcPr>
          <w:p w14:paraId="24F22CBA" w14:textId="77777777" w:rsidR="00CB5DE2" w:rsidRDefault="00FA08CB">
            <w:pPr>
              <w:rPr>
                <w:rFonts w:eastAsia="ＭＳ 明朝"/>
                <w:sz w:val="22"/>
                <w:szCs w:val="22"/>
                <w:lang w:val="en-US"/>
              </w:rPr>
            </w:pPr>
            <w:r>
              <w:rPr>
                <w:rFonts w:eastAsia="ＭＳ 明朝"/>
                <w:sz w:val="22"/>
                <w:szCs w:val="22"/>
                <w:lang w:val="en-US"/>
              </w:rPr>
              <w:lastRenderedPageBreak/>
              <w:t>Ericsson</w:t>
            </w:r>
          </w:p>
        </w:tc>
        <w:tc>
          <w:tcPr>
            <w:tcW w:w="7982" w:type="dxa"/>
          </w:tcPr>
          <w:p w14:paraId="79AAAC1D" w14:textId="77777777" w:rsidR="00CB5DE2" w:rsidRDefault="00FA08CB">
            <w:pPr>
              <w:spacing w:before="100" w:beforeAutospacing="1" w:after="100" w:afterAutospacing="1"/>
              <w:rPr>
                <w:rFonts w:eastAsiaTheme="minorHAnsi"/>
                <w:sz w:val="22"/>
                <w:lang w:val="en-US"/>
              </w:rPr>
            </w:pPr>
            <w:r>
              <w:rPr>
                <w:rFonts w:eastAsia="ＭＳ 明朝"/>
                <w:sz w:val="22"/>
                <w:szCs w:val="22"/>
                <w:lang w:val="en-US"/>
              </w:rPr>
              <w:t>Regarding the details of the proposed solution, we think it is a bit restrictive since for instance with a TDD pattern such as DDDUU, the SRS can only skip forward to the next UL slot i.e. the first ‘U’ slot. It would be desirable from NW flexibility perspective to make it possible for the SRS to skip forward to either the first or second ‘U’</w:t>
            </w:r>
          </w:p>
          <w:p w14:paraId="2399DEDB" w14:textId="77777777" w:rsidR="00CB5DE2" w:rsidRDefault="00FA08CB">
            <w:pPr>
              <w:spacing w:before="100" w:beforeAutospacing="1" w:after="100" w:afterAutospacing="1"/>
            </w:pPr>
            <w:r>
              <w:rPr>
                <w:sz w:val="22"/>
                <w:lang w:val="en-US" w:eastAsia="en-US"/>
              </w:rPr>
              <w:t xml:space="preserve">This could be achieved for instance by defining the slot offset as </w:t>
            </w:r>
            <w:proofErr w:type="spellStart"/>
            <w:r>
              <w:rPr>
                <w:rFonts w:ascii="Cambria Math" w:hAnsi="Cambria Math"/>
                <w:i/>
                <w:iCs/>
                <w:sz w:val="22"/>
                <w:lang w:val="en-US" w:eastAsia="en-US"/>
              </w:rPr>
              <w:t>n+k+</w:t>
            </w:r>
            <w:r>
              <w:rPr>
                <w:rFonts w:ascii="Cambria Math" w:hAnsi="Cambria Math"/>
                <w:sz w:val="22"/>
                <w:lang w:val="en-US" w:eastAsia="en-US"/>
              </w:rPr>
              <w:t>Δ</w:t>
            </w:r>
            <w:proofErr w:type="spellEnd"/>
            <w:r>
              <w:rPr>
                <w:sz w:val="22"/>
                <w:lang w:val="en-US" w:eastAsia="en-US"/>
              </w:rPr>
              <w:t xml:space="preserve">, where n is the slot of the PDCCH, k is the indicated slot offset of the SRS resource and </w:t>
            </w:r>
            <w:r>
              <w:rPr>
                <w:rFonts w:ascii="Cambria Math" w:hAnsi="Cambria Math"/>
                <w:sz w:val="22"/>
                <w:lang w:val="en-US" w:eastAsia="en-US"/>
              </w:rPr>
              <w:t>Δ</w:t>
            </w:r>
            <w:r>
              <w:rPr>
                <w:sz w:val="22"/>
                <w:lang w:val="en-US" w:eastAsia="en-US"/>
              </w:rPr>
              <w:t xml:space="preserve"> is such that slot “</w:t>
            </w:r>
            <w:proofErr w:type="spellStart"/>
            <w:r>
              <w:rPr>
                <w:sz w:val="22"/>
                <w:lang w:val="en-US" w:eastAsia="en-US"/>
              </w:rPr>
              <w:t>n+</w:t>
            </w:r>
            <w:r>
              <w:rPr>
                <w:rFonts w:ascii="Cambria Math" w:hAnsi="Cambria Math"/>
                <w:sz w:val="22"/>
                <w:lang w:val="en-US" w:eastAsia="en-US"/>
              </w:rPr>
              <w:t>Δ</w:t>
            </w:r>
            <w:proofErr w:type="spellEnd"/>
            <w:r>
              <w:rPr>
                <w:rFonts w:ascii="Cambria Math" w:hAnsi="Cambria Math"/>
                <w:i/>
                <w:iCs/>
                <w:sz w:val="22"/>
                <w:lang w:val="en-US" w:eastAsia="en-US"/>
              </w:rPr>
              <w:t>"</w:t>
            </w:r>
            <w:r>
              <w:rPr>
                <w:sz w:val="22"/>
                <w:lang w:val="en-US" w:eastAsia="en-US"/>
              </w:rPr>
              <w:t xml:space="preserve"> is the next “valid slot where an SRS could be transmitted”. The </w:t>
            </w:r>
            <w:proofErr w:type="spellStart"/>
            <w:r>
              <w:rPr>
                <w:sz w:val="22"/>
                <w:lang w:val="en-US" w:eastAsia="en-US"/>
              </w:rPr>
              <w:t>gNB</w:t>
            </w:r>
            <w:proofErr w:type="spellEnd"/>
            <w:r>
              <w:rPr>
                <w:sz w:val="22"/>
                <w:lang w:val="en-US" w:eastAsia="en-US"/>
              </w:rPr>
              <w:t xml:space="preserve"> could indicate k=0 and k=1 in all D slots of the frame structure to trigger SRS in either the first or second ‘U’ slot, like this:</w:t>
            </w:r>
            <w:r>
              <w:rPr>
                <w:lang w:val="en-US" w:eastAsia="en-US"/>
              </w:rPr>
              <w:t> </w:t>
            </w:r>
          </w:p>
          <w:tbl>
            <w:tblPr>
              <w:tblW w:w="0" w:type="auto"/>
              <w:tblCellMar>
                <w:left w:w="0" w:type="dxa"/>
                <w:right w:w="0" w:type="dxa"/>
              </w:tblCellMar>
              <w:tblLook w:val="04A0" w:firstRow="1" w:lastRow="0" w:firstColumn="1" w:lastColumn="0" w:noHBand="0" w:noVBand="1"/>
            </w:tblPr>
            <w:tblGrid>
              <w:gridCol w:w="1134"/>
              <w:gridCol w:w="941"/>
              <w:gridCol w:w="941"/>
              <w:gridCol w:w="941"/>
              <w:gridCol w:w="1768"/>
              <w:gridCol w:w="568"/>
            </w:tblGrid>
            <w:tr w:rsidR="00CB5DE2" w14:paraId="706EF50A" w14:textId="77777777">
              <w:trPr>
                <w:trHeight w:val="300"/>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1073705" w14:textId="77777777" w:rsidR="00CB5DE2" w:rsidRDefault="00FA08CB">
                  <w:pPr>
                    <w:spacing w:before="100" w:beforeAutospacing="1" w:after="100" w:afterAutospacing="1"/>
                    <w:rPr>
                      <w:lang w:eastAsia="en-US"/>
                    </w:rPr>
                  </w:pPr>
                  <w:r>
                    <w:rPr>
                      <w:color w:val="000000"/>
                      <w:lang w:eastAsia="en-US"/>
                    </w:rPr>
                    <w:t>Slot offset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CD6B53F"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3F42A73"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0D3B4B"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BA88AF5" w14:textId="77777777" w:rsidR="00CB5DE2" w:rsidRDefault="00FA08CB">
                  <w:pPr>
                    <w:spacing w:before="100" w:beforeAutospacing="1" w:after="100" w:afterAutospacing="1"/>
                    <w:rPr>
                      <w:b/>
                      <w:lang w:eastAsia="en-US"/>
                    </w:rPr>
                  </w:pPr>
                  <w:r>
                    <w:rPr>
                      <w:b/>
                    </w:rPr>
                    <w:t>U</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BE7A342" w14:textId="77777777" w:rsidR="00CB5DE2" w:rsidRDefault="00FA08CB">
                  <w:pPr>
                    <w:spacing w:before="100" w:beforeAutospacing="1" w:after="100" w:afterAutospacing="1"/>
                    <w:rPr>
                      <w:lang w:eastAsia="en-US"/>
                    </w:rPr>
                  </w:pPr>
                  <w:r>
                    <w:rPr>
                      <w:rStyle w:val="aff6"/>
                      <w:color w:val="4472C4"/>
                      <w:lang w:eastAsia="en-US"/>
                    </w:rPr>
                    <w:t>U</w:t>
                  </w:r>
                </w:p>
              </w:tc>
            </w:tr>
            <w:tr w:rsidR="00CB5DE2" w14:paraId="624CE298"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BBB6735" w14:textId="77777777" w:rsidR="00CB5DE2" w:rsidRDefault="00FA08CB">
                  <w:pPr>
                    <w:spacing w:before="100" w:beforeAutospacing="1" w:after="100" w:afterAutospacing="1"/>
                    <w:jc w:val="right"/>
                    <w:rPr>
                      <w:lang w:eastAsia="en-US"/>
                    </w:rPr>
                  </w:pPr>
                  <w:r>
                    <w:rPr>
                      <w:color w:val="000000"/>
                      <w:lang w:eastAsia="en-US"/>
                    </w:rPr>
                    <w:t>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734FB9"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C61C3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36143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B1994F" w14:textId="77777777" w:rsidR="00CB5DE2" w:rsidRDefault="00FA08CB">
                  <w:pPr>
                    <w:spacing w:before="100" w:beforeAutospacing="1" w:after="100" w:afterAutospacing="1"/>
                    <w:rPr>
                      <w:lang w:eastAsia="en-US"/>
                    </w:rPr>
                  </w:pPr>
                  <w:r>
                    <w:rPr>
                      <w:color w:val="000000"/>
                      <w:lang w:eastAsia="en-US"/>
                    </w:rPr>
                    <w:t>PDCCH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5328B2" w14:textId="77777777" w:rsidR="00CB5DE2" w:rsidRDefault="00FA08CB">
                  <w:pPr>
                    <w:spacing w:before="100" w:beforeAutospacing="1" w:after="100" w:afterAutospacing="1"/>
                    <w:rPr>
                      <w:lang w:eastAsia="en-US"/>
                    </w:rPr>
                  </w:pPr>
                  <w:r>
                    <w:rPr>
                      <w:color w:val="000000"/>
                      <w:lang w:eastAsia="en-US"/>
                    </w:rPr>
                    <w:t> </w:t>
                  </w:r>
                </w:p>
              </w:tc>
            </w:tr>
            <w:tr w:rsidR="00CB5DE2" w14:paraId="495A580D"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9DC85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1AC93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A6B54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860EC8"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F1F741"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A76854" w14:textId="77777777" w:rsidR="00CB5DE2" w:rsidRDefault="00FA08CB">
                  <w:pPr>
                    <w:spacing w:before="100" w:beforeAutospacing="1" w:after="100" w:afterAutospacing="1"/>
                    <w:rPr>
                      <w:lang w:eastAsia="en-US"/>
                    </w:rPr>
                  </w:pPr>
                  <w:r>
                    <w:rPr>
                      <w:color w:val="000000"/>
                      <w:lang w:eastAsia="en-US"/>
                    </w:rPr>
                    <w:t> </w:t>
                  </w:r>
                </w:p>
              </w:tc>
            </w:tr>
            <w:tr w:rsidR="00CB5DE2" w14:paraId="734B1CA6"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9F0B62D"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89B2D1"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9DC6EE"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E56B7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59316A"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C98047" w14:textId="77777777" w:rsidR="00CB5DE2" w:rsidRDefault="00FA08CB">
                  <w:pPr>
                    <w:spacing w:before="100" w:beforeAutospacing="1" w:after="100" w:afterAutospacing="1"/>
                    <w:rPr>
                      <w:lang w:eastAsia="en-US"/>
                    </w:rPr>
                  </w:pPr>
                  <w:r>
                    <w:rPr>
                      <w:color w:val="000000"/>
                      <w:lang w:eastAsia="en-US"/>
                    </w:rPr>
                    <w:t> </w:t>
                  </w:r>
                </w:p>
              </w:tc>
            </w:tr>
            <w:tr w:rsidR="00CB5DE2" w14:paraId="204E4044"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970B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B389CD"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BA73B6"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F5D8DE"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8DAEFD"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7F00CB" w14:textId="77777777" w:rsidR="00CB5DE2" w:rsidRDefault="00FA08CB">
                  <w:pPr>
                    <w:spacing w:before="100" w:beforeAutospacing="1" w:after="100" w:afterAutospacing="1"/>
                    <w:rPr>
                      <w:lang w:eastAsia="en-US"/>
                    </w:rPr>
                  </w:pPr>
                  <w:r>
                    <w:rPr>
                      <w:color w:val="000000"/>
                      <w:lang w:eastAsia="en-US"/>
                    </w:rPr>
                    <w:t> </w:t>
                  </w:r>
                </w:p>
              </w:tc>
            </w:tr>
            <w:tr w:rsidR="00CB5DE2" w14:paraId="34BDE5E9" w14:textId="77777777">
              <w:trPr>
                <w:trHeight w:val="300"/>
              </w:trPr>
              <w:tc>
                <w:tcPr>
                  <w:tcW w:w="0" w:type="auto"/>
                  <w:noWrap/>
                  <w:tcMar>
                    <w:top w:w="0" w:type="dxa"/>
                    <w:left w:w="70" w:type="dxa"/>
                    <w:bottom w:w="0" w:type="dxa"/>
                    <w:right w:w="70" w:type="dxa"/>
                  </w:tcMar>
                  <w:vAlign w:val="bottom"/>
                  <w:hideMark/>
                </w:tcPr>
                <w:p w14:paraId="75044658" w14:textId="77777777" w:rsidR="00CB5DE2" w:rsidRDefault="00CB5DE2">
                  <w:pPr>
                    <w:rPr>
                      <w:lang w:eastAsia="en-US"/>
                    </w:rPr>
                  </w:pPr>
                </w:p>
              </w:tc>
              <w:tc>
                <w:tcPr>
                  <w:tcW w:w="0" w:type="auto"/>
                  <w:noWrap/>
                  <w:tcMar>
                    <w:top w:w="0" w:type="dxa"/>
                    <w:left w:w="70" w:type="dxa"/>
                    <w:bottom w:w="0" w:type="dxa"/>
                    <w:right w:w="70" w:type="dxa"/>
                  </w:tcMar>
                  <w:vAlign w:val="bottom"/>
                  <w:hideMark/>
                </w:tcPr>
                <w:p w14:paraId="400B8F69"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16898949"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35647CB4"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6B10CE4B"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7EC70954" w14:textId="77777777" w:rsidR="00CB5DE2" w:rsidRDefault="00CB5DE2">
                  <w:pPr>
                    <w:rPr>
                      <w:rFonts w:asciiTheme="minorHAnsi" w:hAnsiTheme="minorHAnsi" w:cstheme="minorBidi"/>
                      <w:sz w:val="20"/>
                    </w:rPr>
                  </w:pPr>
                </w:p>
              </w:tc>
            </w:tr>
            <w:tr w:rsidR="00CB5DE2" w14:paraId="00FB47F0" w14:textId="77777777">
              <w:trPr>
                <w:trHeight w:val="300"/>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29E200" w14:textId="77777777" w:rsidR="00CB5DE2" w:rsidRDefault="00FA08CB">
                  <w:pPr>
                    <w:spacing w:before="100" w:beforeAutospacing="1" w:after="100" w:afterAutospacing="1"/>
                    <w:rPr>
                      <w:rFonts w:ascii="Calibri" w:hAnsi="Calibri" w:cs="Calibri"/>
                      <w:sz w:val="22"/>
                      <w:szCs w:val="22"/>
                      <w:lang w:eastAsia="en-US"/>
                    </w:rPr>
                  </w:pPr>
                  <w:r>
                    <w:rPr>
                      <w:color w:val="000000"/>
                      <w:lang w:eastAsia="en-US"/>
                    </w:rPr>
                    <w:t>Slot offset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5D00959"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9034BD0"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E80320C"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70CB4C7" w14:textId="77777777" w:rsidR="00CB5DE2" w:rsidRDefault="00FA08CB">
                  <w:pPr>
                    <w:spacing w:before="100" w:beforeAutospacing="1" w:after="100" w:afterAutospacing="1"/>
                    <w:rPr>
                      <w:b/>
                      <w:lang w:eastAsia="en-US"/>
                    </w:rPr>
                  </w:pPr>
                  <w:r>
                    <w:rPr>
                      <w:b/>
                    </w:rPr>
                    <w:t>U</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D7FF589" w14:textId="77777777" w:rsidR="00CB5DE2" w:rsidRDefault="00FA08CB">
                  <w:pPr>
                    <w:spacing w:before="100" w:beforeAutospacing="1" w:after="100" w:afterAutospacing="1"/>
                    <w:rPr>
                      <w:lang w:eastAsia="en-US"/>
                    </w:rPr>
                  </w:pPr>
                  <w:r>
                    <w:rPr>
                      <w:rStyle w:val="aff6"/>
                      <w:color w:val="4472C4"/>
                      <w:lang w:eastAsia="en-US"/>
                    </w:rPr>
                    <w:t>U</w:t>
                  </w:r>
                </w:p>
              </w:tc>
            </w:tr>
            <w:tr w:rsidR="00CB5DE2" w14:paraId="639DF73C"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037A62" w14:textId="77777777" w:rsidR="00CB5DE2" w:rsidRDefault="00FA08CB">
                  <w:pPr>
                    <w:spacing w:before="100" w:beforeAutospacing="1" w:after="100" w:afterAutospacing="1"/>
                    <w:jc w:val="right"/>
                    <w:rPr>
                      <w:lang w:eastAsia="en-US"/>
                    </w:rPr>
                  </w:pPr>
                  <w:r>
                    <w:rPr>
                      <w:color w:val="000000"/>
                      <w:lang w:eastAsia="en-US"/>
                    </w:rPr>
                    <w:t>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AE448"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948BED"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C8E0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6BEDE0" w14:textId="77777777" w:rsidR="00CB5DE2" w:rsidRDefault="00FA08CB">
                  <w:pPr>
                    <w:spacing w:before="100" w:beforeAutospacing="1" w:after="100" w:afterAutospacing="1"/>
                    <w:rPr>
                      <w:lang w:eastAsia="en-US"/>
                    </w:rPr>
                  </w:pPr>
                  <w:r>
                    <w:rPr>
                      <w:color w:val="000000"/>
                      <w:lang w:eastAsia="en-US"/>
                    </w:rPr>
                    <w:t>PDCCH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18B68" w14:textId="77777777" w:rsidR="00CB5DE2" w:rsidRDefault="00FA08CB">
                  <w:pPr>
                    <w:spacing w:before="100" w:beforeAutospacing="1" w:after="100" w:afterAutospacing="1"/>
                    <w:rPr>
                      <w:lang w:eastAsia="en-US"/>
                    </w:rPr>
                  </w:pPr>
                  <w:r>
                    <w:rPr>
                      <w:color w:val="000000"/>
                      <w:lang w:eastAsia="en-US"/>
                    </w:rPr>
                    <w:t>SRS</w:t>
                  </w:r>
                </w:p>
              </w:tc>
            </w:tr>
            <w:tr w:rsidR="00CB5DE2" w14:paraId="41127F9B"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22AC90"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42DC24"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042406"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E6D6F2"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D0B07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0DD789" w14:textId="77777777" w:rsidR="00CB5DE2" w:rsidRDefault="00FA08CB">
                  <w:pPr>
                    <w:spacing w:before="100" w:beforeAutospacing="1" w:after="100" w:afterAutospacing="1"/>
                    <w:rPr>
                      <w:lang w:eastAsia="en-US"/>
                    </w:rPr>
                  </w:pPr>
                  <w:r>
                    <w:rPr>
                      <w:color w:val="000000"/>
                      <w:lang w:eastAsia="en-US"/>
                    </w:rPr>
                    <w:t>SRS</w:t>
                  </w:r>
                </w:p>
              </w:tc>
            </w:tr>
            <w:tr w:rsidR="00CB5DE2" w14:paraId="6FFC667E"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B6392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BC1A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6412D6"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3354B0"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44BF93"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7649DC" w14:textId="77777777" w:rsidR="00CB5DE2" w:rsidRDefault="00FA08CB">
                  <w:pPr>
                    <w:spacing w:before="100" w:beforeAutospacing="1" w:after="100" w:afterAutospacing="1"/>
                    <w:rPr>
                      <w:lang w:eastAsia="en-US"/>
                    </w:rPr>
                  </w:pPr>
                  <w:r>
                    <w:rPr>
                      <w:color w:val="000000"/>
                      <w:lang w:eastAsia="en-US"/>
                    </w:rPr>
                    <w:t>SRS</w:t>
                  </w:r>
                </w:p>
              </w:tc>
            </w:tr>
            <w:tr w:rsidR="00CB5DE2" w14:paraId="17C55242"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0F4ED5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428006"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360FFE"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104464"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1C5DE3"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4A91BA" w14:textId="77777777" w:rsidR="00CB5DE2" w:rsidRDefault="00FA08CB">
                  <w:pPr>
                    <w:spacing w:before="100" w:beforeAutospacing="1" w:after="100" w:afterAutospacing="1"/>
                    <w:rPr>
                      <w:lang w:eastAsia="en-US"/>
                    </w:rPr>
                  </w:pPr>
                  <w:r>
                    <w:rPr>
                      <w:color w:val="000000"/>
                      <w:lang w:eastAsia="en-US"/>
                    </w:rPr>
                    <w:t>SRS</w:t>
                  </w:r>
                </w:p>
              </w:tc>
            </w:tr>
          </w:tbl>
          <w:p w14:paraId="07F15E9C" w14:textId="77777777" w:rsidR="00CB5DE2" w:rsidRDefault="00FA08CB">
            <w:pPr>
              <w:spacing w:before="100" w:beforeAutospacing="1" w:after="100" w:afterAutospacing="1"/>
              <w:rPr>
                <w:rFonts w:ascii="Calibri" w:hAnsi="Calibri" w:cs="Calibri"/>
                <w:sz w:val="22"/>
                <w:szCs w:val="22"/>
                <w:lang w:eastAsia="sv-SE"/>
              </w:rPr>
            </w:pPr>
            <w:r>
              <w:rPr>
                <w:lang w:val="en-US" w:eastAsia="en-US"/>
              </w:rPr>
              <w:t> </w:t>
            </w:r>
          </w:p>
          <w:p w14:paraId="51C735BA" w14:textId="77777777" w:rsidR="00CB5DE2" w:rsidRDefault="00CB5DE2">
            <w:pPr>
              <w:rPr>
                <w:rFonts w:eastAsia="ＭＳ 明朝"/>
                <w:sz w:val="22"/>
                <w:szCs w:val="22"/>
                <w:lang w:val="en-US"/>
              </w:rPr>
            </w:pPr>
          </w:p>
          <w:p w14:paraId="6264FD1B" w14:textId="77777777" w:rsidR="00CB5DE2" w:rsidRDefault="00CB5DE2">
            <w:pPr>
              <w:rPr>
                <w:rFonts w:eastAsia="ＭＳ 明朝"/>
                <w:sz w:val="22"/>
                <w:szCs w:val="22"/>
                <w:lang w:val="en-US"/>
              </w:rPr>
            </w:pPr>
          </w:p>
        </w:tc>
      </w:tr>
      <w:tr w:rsidR="00F47FD3" w14:paraId="5DC346B4" w14:textId="77777777">
        <w:tc>
          <w:tcPr>
            <w:tcW w:w="1980" w:type="dxa"/>
          </w:tcPr>
          <w:p w14:paraId="073A9262" w14:textId="3CECB574" w:rsidR="00F47FD3" w:rsidRDefault="00F47FD3" w:rsidP="00F47FD3">
            <w:pPr>
              <w:rPr>
                <w:rFonts w:eastAsia="ＭＳ 明朝"/>
                <w:sz w:val="22"/>
                <w:szCs w:val="22"/>
                <w:lang w:val="en-US"/>
              </w:rPr>
            </w:pPr>
            <w:r>
              <w:rPr>
                <w:rFonts w:eastAsia="ＭＳ 明朝"/>
                <w:sz w:val="22"/>
                <w:szCs w:val="22"/>
                <w:lang w:val="en-US"/>
              </w:rPr>
              <w:t>Qualcomm</w:t>
            </w:r>
          </w:p>
        </w:tc>
        <w:tc>
          <w:tcPr>
            <w:tcW w:w="7982" w:type="dxa"/>
          </w:tcPr>
          <w:p w14:paraId="6D0E6EF3" w14:textId="5FF9ED8B" w:rsidR="00F47FD3" w:rsidRDefault="00F47FD3" w:rsidP="00F47FD3">
            <w:pPr>
              <w:rPr>
                <w:rFonts w:eastAsia="ＭＳ 明朝"/>
                <w:sz w:val="22"/>
                <w:szCs w:val="22"/>
                <w:lang w:val="en-US"/>
              </w:rPr>
            </w:pPr>
            <w:r>
              <w:rPr>
                <w:rFonts w:eastAsia="ＭＳ 明朝"/>
                <w:sz w:val="22"/>
                <w:szCs w:val="22"/>
                <w:lang w:val="en-US"/>
              </w:rPr>
              <w:t xml:space="preserve">It seems that a complete definition of this feature may be a bit more involved.  There would need to be limits defined on what the latest time is to change duplex direction relative to the triggering of the reference signal, among other things. </w:t>
            </w:r>
          </w:p>
        </w:tc>
      </w:tr>
      <w:tr w:rsidR="00F47FD3" w14:paraId="1779DA25" w14:textId="77777777">
        <w:tc>
          <w:tcPr>
            <w:tcW w:w="1980" w:type="dxa"/>
          </w:tcPr>
          <w:p w14:paraId="277C4CEC" w14:textId="77777777" w:rsidR="00F47FD3" w:rsidRDefault="00F47FD3" w:rsidP="00F47FD3">
            <w:pPr>
              <w:rPr>
                <w:rFonts w:eastAsia="ＭＳ 明朝"/>
                <w:sz w:val="22"/>
                <w:szCs w:val="22"/>
                <w:lang w:val="en-US"/>
              </w:rPr>
            </w:pPr>
          </w:p>
        </w:tc>
        <w:tc>
          <w:tcPr>
            <w:tcW w:w="7982" w:type="dxa"/>
          </w:tcPr>
          <w:p w14:paraId="669FB1EE" w14:textId="77777777" w:rsidR="00F47FD3" w:rsidRDefault="00F47FD3" w:rsidP="00F47FD3">
            <w:pPr>
              <w:rPr>
                <w:rFonts w:eastAsia="ＭＳ 明朝"/>
                <w:sz w:val="22"/>
                <w:szCs w:val="22"/>
                <w:lang w:val="en-US"/>
              </w:rPr>
            </w:pPr>
          </w:p>
        </w:tc>
      </w:tr>
    </w:tbl>
    <w:p w14:paraId="38B27963" w14:textId="77777777" w:rsidR="00CB5DE2" w:rsidRDefault="00CB5DE2">
      <w:pPr>
        <w:rPr>
          <w:rFonts w:eastAsia="ＭＳ 明朝"/>
          <w:sz w:val="22"/>
          <w:szCs w:val="22"/>
        </w:rPr>
      </w:pPr>
    </w:p>
    <w:p w14:paraId="31E78A6E" w14:textId="77777777" w:rsidR="00CB5DE2" w:rsidRDefault="00CB5DE2">
      <w:pPr>
        <w:rPr>
          <w:rFonts w:eastAsia="ＭＳ 明朝"/>
          <w:sz w:val="22"/>
          <w:szCs w:val="22"/>
          <w:lang w:val="en-US"/>
        </w:rPr>
      </w:pPr>
    </w:p>
    <w:p w14:paraId="1AB67208" w14:textId="77777777" w:rsidR="00CB5DE2" w:rsidRDefault="00CB5DE2">
      <w:pPr>
        <w:spacing w:afterLines="50" w:after="120"/>
        <w:jc w:val="both"/>
        <w:rPr>
          <w:sz w:val="22"/>
        </w:rPr>
      </w:pPr>
    </w:p>
    <w:p w14:paraId="64416F1A"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TRS for FR1</w:t>
      </w:r>
    </w:p>
    <w:p w14:paraId="3D501C40" w14:textId="77777777" w:rsidR="00CB5DE2" w:rsidRDefault="00FA08CB">
      <w:pPr>
        <w:spacing w:afterLines="50" w:after="120"/>
        <w:jc w:val="both"/>
        <w:rPr>
          <w:rFonts w:eastAsia="ＭＳ 明朝"/>
          <w:sz w:val="22"/>
        </w:rPr>
      </w:pPr>
      <w:r>
        <w:rPr>
          <w:rFonts w:hint="eastAsia"/>
          <w:sz w:val="22"/>
        </w:rPr>
        <w:t>I</w:t>
      </w:r>
      <w:r>
        <w:rPr>
          <w:sz w:val="22"/>
        </w:rPr>
        <w:t>n [4],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552C76DB" w14:textId="77777777">
        <w:tc>
          <w:tcPr>
            <w:tcW w:w="9962" w:type="dxa"/>
          </w:tcPr>
          <w:p w14:paraId="45589AFE" w14:textId="77777777" w:rsidR="00CB5DE2" w:rsidRDefault="00FA08CB">
            <w:pPr>
              <w:snapToGrid w:val="0"/>
              <w:spacing w:beforeLines="50" w:before="120" w:line="300" w:lineRule="auto"/>
              <w:jc w:val="both"/>
            </w:pPr>
            <w:r>
              <w:t xml:space="preserve">Considering that TRS can only be transmitted in downlink symbols, there might be two different interpretations for the two consecutive slots of TRS configuration. </w:t>
            </w:r>
          </w:p>
          <w:p w14:paraId="733ED0A5" w14:textId="77777777" w:rsidR="00CB5DE2" w:rsidRDefault="00FA08CB">
            <w:pPr>
              <w:numPr>
                <w:ilvl w:val="0"/>
                <w:numId w:val="34"/>
              </w:numPr>
              <w:snapToGrid w:val="0"/>
              <w:spacing w:beforeLines="50" w:before="120" w:line="300" w:lineRule="auto"/>
              <w:jc w:val="both"/>
            </w:pPr>
            <w:r>
              <w:t xml:space="preserve">Interpretation 1: as illustrated in figure 1, the two consecutive slots are slot n and slot n+1. </w:t>
            </w:r>
          </w:p>
          <w:p w14:paraId="4BD749FE" w14:textId="77777777" w:rsidR="00CB5DE2" w:rsidRDefault="00FA08CB">
            <w:pPr>
              <w:snapToGrid w:val="0"/>
              <w:spacing w:beforeLines="50" w:before="120" w:line="300" w:lineRule="auto"/>
              <w:jc w:val="center"/>
            </w:pPr>
            <w:r>
              <w:rPr>
                <w:noProof/>
                <w:lang w:val="en-US" w:eastAsia="ko-KR"/>
              </w:rPr>
              <w:lastRenderedPageBreak/>
              <w:drawing>
                <wp:inline distT="0" distB="0" distL="0" distR="0" wp14:anchorId="6230CBD9" wp14:editId="05093FEB">
                  <wp:extent cx="4199255" cy="120523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9255" cy="1205230"/>
                          </a:xfrm>
                          <a:prstGeom prst="rect">
                            <a:avLst/>
                          </a:prstGeom>
                          <a:noFill/>
                        </pic:spPr>
                      </pic:pic>
                    </a:graphicData>
                  </a:graphic>
                </wp:inline>
              </w:drawing>
            </w:r>
          </w:p>
          <w:p w14:paraId="1D3E7F73" w14:textId="77777777" w:rsidR="00CB5DE2" w:rsidRDefault="00FA08CB">
            <w:pPr>
              <w:snapToGrid w:val="0"/>
              <w:spacing w:beforeLines="50" w:before="120" w:line="300" w:lineRule="auto"/>
              <w:jc w:val="center"/>
            </w:pPr>
            <w:r>
              <w:t>Figure 1: Interpretation 1 for the two consecutive slots of TRS configuration</w:t>
            </w:r>
          </w:p>
          <w:p w14:paraId="01AC2105" w14:textId="77777777" w:rsidR="00CB5DE2" w:rsidRDefault="00FA08CB">
            <w:pPr>
              <w:numPr>
                <w:ilvl w:val="0"/>
                <w:numId w:val="34"/>
              </w:numPr>
              <w:snapToGrid w:val="0"/>
              <w:spacing w:beforeLines="50" w:before="120" w:line="300" w:lineRule="auto"/>
              <w:jc w:val="both"/>
            </w:pPr>
            <w:r>
              <w:t xml:space="preserve">Interpretation 2: as illustrated in figure 2, the two consecutive slots could be slot n and slot </w:t>
            </w:r>
            <w:proofErr w:type="spellStart"/>
            <w:r>
              <w:t>n+k</w:t>
            </w:r>
            <w:proofErr w:type="spellEnd"/>
            <w:r>
              <w:t xml:space="preserve">. Both slot n and slot </w:t>
            </w:r>
            <w:proofErr w:type="spellStart"/>
            <w:r>
              <w:t>n+k</w:t>
            </w:r>
            <w:proofErr w:type="spellEnd"/>
            <w:r>
              <w:t xml:space="preserve"> are downlink slots, and slot </w:t>
            </w:r>
            <w:proofErr w:type="spellStart"/>
            <w:r>
              <w:t>n+k</w:t>
            </w:r>
            <w:proofErr w:type="spellEnd"/>
            <w:r>
              <w:t xml:space="preserve"> is the next downlink slot after slot n.</w:t>
            </w:r>
          </w:p>
          <w:p w14:paraId="437B5FCF" w14:textId="77777777" w:rsidR="00CB5DE2" w:rsidRDefault="00FA08CB">
            <w:pPr>
              <w:snapToGrid w:val="0"/>
              <w:spacing w:beforeLines="50" w:before="120" w:line="300" w:lineRule="auto"/>
              <w:jc w:val="center"/>
            </w:pPr>
            <w:r>
              <w:rPr>
                <w:noProof/>
                <w:lang w:val="en-US" w:eastAsia="ko-KR"/>
              </w:rPr>
              <w:drawing>
                <wp:inline distT="0" distB="0" distL="0" distR="0" wp14:anchorId="4EE5C60E" wp14:editId="5FEBDCF4">
                  <wp:extent cx="3836035" cy="11957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36035" cy="1195705"/>
                          </a:xfrm>
                          <a:prstGeom prst="rect">
                            <a:avLst/>
                          </a:prstGeom>
                          <a:noFill/>
                        </pic:spPr>
                      </pic:pic>
                    </a:graphicData>
                  </a:graphic>
                </wp:inline>
              </w:drawing>
            </w:r>
          </w:p>
          <w:p w14:paraId="6F175B5F" w14:textId="77777777" w:rsidR="00CB5DE2" w:rsidRDefault="00FA08CB">
            <w:pPr>
              <w:snapToGrid w:val="0"/>
              <w:spacing w:beforeLines="50" w:before="120" w:line="300" w:lineRule="auto"/>
              <w:jc w:val="center"/>
            </w:pPr>
            <w:r>
              <w:t>Figure 2: Interpretation 2 for the two consecutive slots of TRS configuration</w:t>
            </w:r>
          </w:p>
          <w:p w14:paraId="6E192DD1" w14:textId="77777777" w:rsidR="00CB5DE2" w:rsidRDefault="00FA08CB">
            <w:pPr>
              <w:snapToGrid w:val="0"/>
              <w:spacing w:beforeLines="50" w:before="120" w:line="300" w:lineRule="auto"/>
              <w:jc w:val="both"/>
            </w:pPr>
            <w:r>
              <w:rPr>
                <w:lang w:eastAsia="zh-CN"/>
              </w:rPr>
              <w:t xml:space="preserve">After further discussion with some companies, it seems that interpretation 1 is the common understanding in RAN1, Following </w:t>
            </w:r>
            <w:r>
              <w:t>interpretation 1, there might be some scenarios in which we can never find such kind of two consecutive slots for FR1. The scenario is further explained below. As an operator, we are planning how to use our 4.9GHz TDD frequency resources. One important usage is to deploy NR network for vertical sectors at 4.9GHz, e.g., industries, ports, etc, and the mobility of UEs in the typical scenarios is low. Two of most important requirements of verticals are uplink data rate and latency. These two metrics are greatly related to the TDD UL-DL configuration. One important TDD UL-DL configuration, as illustrated in figure 3, that we plan to use in our 4.9GHz NR network for verticals is 1ms periodicity with D+S configuration (</w:t>
            </w:r>
            <w:proofErr w:type="spellStart"/>
            <w:r>
              <w:t>e.g</w:t>
            </w:r>
            <w:proofErr w:type="spellEnd"/>
            <w:r>
              <w:t xml:space="preserve">, 2GP:12UL for the special slot) and SCS 30KHz, since this TDD UL-DL configuration can provide good latency performance and good trade-off between DL and UL data rate. </w:t>
            </w:r>
          </w:p>
          <w:p w14:paraId="56FF90C1" w14:textId="77777777" w:rsidR="00CB5DE2" w:rsidRDefault="00FA08CB">
            <w:pPr>
              <w:snapToGrid w:val="0"/>
              <w:spacing w:beforeLines="50" w:before="120" w:line="300" w:lineRule="auto"/>
              <w:jc w:val="center"/>
            </w:pPr>
            <w:r>
              <w:rPr>
                <w:noProof/>
                <w:lang w:val="en-US" w:eastAsia="ko-KR"/>
              </w:rPr>
              <w:drawing>
                <wp:inline distT="0" distB="0" distL="0" distR="0" wp14:anchorId="76885C9F" wp14:editId="685633C0">
                  <wp:extent cx="4013835" cy="1607820"/>
                  <wp:effectExtent l="0" t="0" r="571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3835" cy="1607820"/>
                          </a:xfrm>
                          <a:prstGeom prst="rect">
                            <a:avLst/>
                          </a:prstGeom>
                          <a:noFill/>
                        </pic:spPr>
                      </pic:pic>
                    </a:graphicData>
                  </a:graphic>
                </wp:inline>
              </w:drawing>
            </w:r>
          </w:p>
          <w:p w14:paraId="25611042" w14:textId="77777777" w:rsidR="00CB5DE2" w:rsidRDefault="00FA08CB">
            <w:pPr>
              <w:snapToGrid w:val="0"/>
              <w:spacing w:beforeLines="50" w:before="120" w:line="300" w:lineRule="auto"/>
              <w:jc w:val="center"/>
            </w:pPr>
            <w:r>
              <w:t>Figure 3: One most important TDD DL-UL configuration for 4.9GHz NR network deployed for verticals</w:t>
            </w:r>
          </w:p>
          <w:p w14:paraId="17B98D25" w14:textId="77777777" w:rsidR="00CB5DE2" w:rsidRDefault="00FA08CB">
            <w:pPr>
              <w:snapToGrid w:val="0"/>
              <w:spacing w:beforeLines="50" w:before="120" w:line="300" w:lineRule="auto"/>
              <w:rPr>
                <w:rFonts w:eastAsia="Times New Roman"/>
              </w:rPr>
            </w:pPr>
            <w:r>
              <w:lastRenderedPageBreak/>
              <w:t>After discussion with some companies, it seems that TRS cannot be configured based on current TS38.214 if the TDD DL-UL configuration illustrated in figure 3 is used. That means, UE may consider it as an error configuration if the</w:t>
            </w:r>
            <w:r>
              <w:rPr>
                <w:rFonts w:eastAsia="Times New Roman"/>
              </w:rPr>
              <w:t xml:space="preserve"> UE is configured with a </w:t>
            </w:r>
            <w:r>
              <w:rPr>
                <w:rFonts w:eastAsia="Times New Roman"/>
                <w:i/>
              </w:rPr>
              <w:t>NZP-CSI-RS-</w:t>
            </w:r>
            <w:proofErr w:type="spellStart"/>
            <w:r>
              <w:rPr>
                <w:rFonts w:eastAsia="Times New Roman"/>
                <w:i/>
              </w:rPr>
              <w:t>ResourceSet</w:t>
            </w:r>
            <w:proofErr w:type="spellEnd"/>
            <w:r>
              <w:rPr>
                <w:rFonts w:eastAsia="Times New Roman"/>
              </w:rPr>
              <w:t xml:space="preserve"> with the higher layer parameter </w:t>
            </w:r>
            <w:proofErr w:type="spellStart"/>
            <w:r>
              <w:rPr>
                <w:rFonts w:eastAsia="Times New Roman"/>
                <w:i/>
              </w:rPr>
              <w:t>trs</w:t>
            </w:r>
            <w:proofErr w:type="spellEnd"/>
            <w:r>
              <w:rPr>
                <w:rFonts w:eastAsia="Times New Roman"/>
                <w:i/>
              </w:rPr>
              <w:t>-Info</w:t>
            </w:r>
            <w:r>
              <w:rPr>
                <w:rFonts w:eastAsia="Times New Roman"/>
              </w:rPr>
              <w:t xml:space="preserve"> as illustrated in figure 4, consisting of four periodic NZP CSI-RS resources in two consecutive slots, where one of two slots is DL and the other one is UL. However, in order to enable TRS at least for scenarios described above, such kind of TRS configuration should be allowed and UE should consider it as a valid configuration. With this kind of configuration, UE will ignore the NZP CSI-RS resources configured in the uplink symbols, and just rely on the NZP CSI-RS resources configured in the downlink symbols.</w:t>
            </w:r>
          </w:p>
          <w:p w14:paraId="44687DC3" w14:textId="77777777" w:rsidR="00CB5DE2" w:rsidRDefault="00FA08CB">
            <w:pPr>
              <w:snapToGrid w:val="0"/>
              <w:spacing w:beforeLines="50" w:before="120" w:line="300" w:lineRule="auto"/>
              <w:jc w:val="center"/>
              <w:rPr>
                <w:rFonts w:eastAsia="Times New Roman"/>
              </w:rPr>
            </w:pPr>
            <w:r w:rsidRPr="00492074">
              <w:rPr>
                <w:rFonts w:eastAsia="Times New Roman"/>
                <w:noProof/>
                <w:lang w:val="en-US" w:eastAsia="ko-KR"/>
              </w:rPr>
              <w:drawing>
                <wp:inline distT="0" distB="0" distL="0" distR="0" wp14:anchorId="4E0C2D7B" wp14:editId="4439B4A1">
                  <wp:extent cx="5478145" cy="17468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8145" cy="1746885"/>
                          </a:xfrm>
                          <a:prstGeom prst="rect">
                            <a:avLst/>
                          </a:prstGeom>
                          <a:noFill/>
                        </pic:spPr>
                      </pic:pic>
                    </a:graphicData>
                  </a:graphic>
                </wp:inline>
              </w:drawing>
            </w:r>
          </w:p>
          <w:p w14:paraId="77AD79F4" w14:textId="77777777" w:rsidR="00CB5DE2" w:rsidRDefault="00FA08CB">
            <w:pPr>
              <w:snapToGrid w:val="0"/>
              <w:spacing w:beforeLines="50" w:before="120" w:line="300" w:lineRule="auto"/>
              <w:jc w:val="center"/>
              <w:rPr>
                <w:rFonts w:eastAsia="Times New Roman"/>
              </w:rPr>
            </w:pPr>
            <w:r>
              <w:t>Figure 4: TRS configuration following interpretation 1</w:t>
            </w:r>
          </w:p>
        </w:tc>
      </w:tr>
    </w:tbl>
    <w:p w14:paraId="25D89B15" w14:textId="77777777" w:rsidR="00CB5DE2" w:rsidRDefault="00CB5DE2">
      <w:pPr>
        <w:spacing w:afterLines="50" w:after="120"/>
        <w:jc w:val="both"/>
        <w:rPr>
          <w:sz w:val="22"/>
        </w:rPr>
      </w:pPr>
    </w:p>
    <w:p w14:paraId="01C24136"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16B270F" w14:textId="77777777">
        <w:tc>
          <w:tcPr>
            <w:tcW w:w="1980" w:type="dxa"/>
            <w:shd w:val="clear" w:color="auto" w:fill="DEEAF6" w:themeFill="accent1" w:themeFillTint="33"/>
          </w:tcPr>
          <w:p w14:paraId="144C5A29"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02B8A72"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71184DF" w14:textId="77777777">
        <w:tc>
          <w:tcPr>
            <w:tcW w:w="1980" w:type="dxa"/>
          </w:tcPr>
          <w:p w14:paraId="76C636A6"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2D2B7418" w14:textId="77777777" w:rsidR="00CB5DE2" w:rsidRDefault="00FA08CB">
            <w:pPr>
              <w:rPr>
                <w:rFonts w:eastAsia="SimSun"/>
                <w:sz w:val="22"/>
                <w:szCs w:val="22"/>
                <w:lang w:val="en-US" w:eastAsia="zh-CN"/>
              </w:rPr>
            </w:pPr>
            <w:r>
              <w:rPr>
                <w:rFonts w:eastAsia="SimSun"/>
                <w:sz w:val="22"/>
                <w:szCs w:val="22"/>
                <w:lang w:val="en-US" w:eastAsia="zh-CN"/>
              </w:rPr>
              <w:t>It is a valid deployment scenario, current spec doesn’t allow TRS configuration in such deployment scenario</w:t>
            </w:r>
          </w:p>
        </w:tc>
      </w:tr>
      <w:tr w:rsidR="00CB5DE2" w14:paraId="28ADB45C" w14:textId="77777777">
        <w:tc>
          <w:tcPr>
            <w:tcW w:w="1980" w:type="dxa"/>
          </w:tcPr>
          <w:p w14:paraId="76235C24"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4592B81B" w14:textId="77777777" w:rsidR="00CB5DE2" w:rsidRDefault="00FA08CB">
            <w:pPr>
              <w:rPr>
                <w:rFonts w:eastAsia="ＭＳ 明朝"/>
                <w:sz w:val="22"/>
                <w:szCs w:val="22"/>
                <w:lang w:val="en-US"/>
              </w:rPr>
            </w:pPr>
            <w:r>
              <w:rPr>
                <w:rFonts w:eastAsia="ＭＳ 明朝"/>
                <w:sz w:val="22"/>
                <w:szCs w:val="22"/>
                <w:lang w:val="en-US"/>
              </w:rPr>
              <w:t>It is an important issue for the future and the earlier release we can fix this, the more useful it will be.</w:t>
            </w:r>
          </w:p>
        </w:tc>
      </w:tr>
      <w:tr w:rsidR="00CB5DE2" w14:paraId="5C96C6B3" w14:textId="77777777">
        <w:tc>
          <w:tcPr>
            <w:tcW w:w="1980" w:type="dxa"/>
          </w:tcPr>
          <w:p w14:paraId="2AECEB04"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5E00B7C4" w14:textId="77777777" w:rsidR="00CB5DE2" w:rsidRDefault="00FA08CB">
            <w:pPr>
              <w:rPr>
                <w:rFonts w:eastAsia="ＭＳ 明朝"/>
                <w:sz w:val="22"/>
                <w:szCs w:val="22"/>
                <w:lang w:val="en-US"/>
              </w:rPr>
            </w:pPr>
            <w:r>
              <w:rPr>
                <w:rFonts w:eastAsia="SimSun" w:hint="eastAsia"/>
                <w:sz w:val="22"/>
                <w:szCs w:val="22"/>
                <w:lang w:val="en-US" w:eastAsia="zh-CN"/>
              </w:rPr>
              <w:t>T</w:t>
            </w:r>
            <w:r>
              <w:rPr>
                <w:rFonts w:eastAsia="SimSun"/>
                <w:sz w:val="22"/>
                <w:szCs w:val="22"/>
                <w:lang w:val="en-US" w:eastAsia="zh-CN"/>
              </w:rPr>
              <w:t xml:space="preserve">he two slots TRS can be configured for such cases. During the discussion in Rel-15, we have clarified such special cases that </w:t>
            </w:r>
            <w:proofErr w:type="spellStart"/>
            <w:r>
              <w:rPr>
                <w:rFonts w:eastAsia="SimSun"/>
                <w:sz w:val="22"/>
                <w:szCs w:val="22"/>
                <w:lang w:val="en-US" w:eastAsia="zh-CN"/>
              </w:rPr>
              <w:t>gNB</w:t>
            </w:r>
            <w:proofErr w:type="spellEnd"/>
            <w:r>
              <w:rPr>
                <w:rFonts w:eastAsia="SimSun"/>
                <w:sz w:val="22"/>
                <w:szCs w:val="22"/>
                <w:lang w:val="en-US" w:eastAsia="zh-CN"/>
              </w:rPr>
              <w:t xml:space="preserve"> can configure two-slot TRS in such cases, then UE can drop one of slot which is not valid slot for DL (UE and </w:t>
            </w:r>
            <w:proofErr w:type="spellStart"/>
            <w:r>
              <w:rPr>
                <w:rFonts w:eastAsia="SimSun"/>
                <w:sz w:val="22"/>
                <w:szCs w:val="22"/>
                <w:lang w:val="en-US" w:eastAsia="zh-CN"/>
              </w:rPr>
              <w:t>gNB</w:t>
            </w:r>
            <w:proofErr w:type="spellEnd"/>
            <w:r>
              <w:rPr>
                <w:rFonts w:eastAsia="SimSun"/>
                <w:sz w:val="22"/>
                <w:szCs w:val="22"/>
                <w:lang w:val="en-US" w:eastAsia="zh-CN"/>
              </w:rPr>
              <w:t xml:space="preserve"> both know the scheduling for UL or DL, there is no any confusion). Please note that there is no any restriction for configuration of TRS in current spec.</w:t>
            </w:r>
          </w:p>
        </w:tc>
      </w:tr>
      <w:tr w:rsidR="00D25E1A" w14:paraId="00125A4F" w14:textId="77777777">
        <w:tc>
          <w:tcPr>
            <w:tcW w:w="1980" w:type="dxa"/>
          </w:tcPr>
          <w:p w14:paraId="1F519B78" w14:textId="77777777" w:rsidR="00D25E1A" w:rsidRDefault="00D25E1A">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8C6074A" w14:textId="77777777" w:rsidR="00D25E1A" w:rsidRDefault="00D25E1A" w:rsidP="00D25E1A">
            <w:pPr>
              <w:rPr>
                <w:rFonts w:eastAsia="SimSun"/>
                <w:sz w:val="22"/>
                <w:szCs w:val="22"/>
                <w:lang w:val="en-US" w:eastAsia="zh-CN"/>
              </w:rPr>
            </w:pPr>
            <w:r>
              <w:rPr>
                <w:rFonts w:eastAsia="SimSun" w:hint="eastAsia"/>
                <w:sz w:val="22"/>
                <w:szCs w:val="22"/>
                <w:lang w:val="en-US" w:eastAsia="zh-CN"/>
              </w:rPr>
              <w:t xml:space="preserve">We </w:t>
            </w:r>
            <w:r>
              <w:rPr>
                <w:rFonts w:eastAsia="SimSun"/>
                <w:sz w:val="22"/>
                <w:szCs w:val="22"/>
                <w:lang w:val="en-US" w:eastAsia="zh-CN"/>
              </w:rPr>
              <w:t>think</w:t>
            </w:r>
            <w:r>
              <w:rPr>
                <w:rFonts w:eastAsia="SimSun" w:hint="eastAsia"/>
                <w:sz w:val="22"/>
                <w:szCs w:val="22"/>
                <w:lang w:val="en-US" w:eastAsia="zh-CN"/>
              </w:rPr>
              <w:t xml:space="preserve"> this deployment</w:t>
            </w:r>
            <w:r>
              <w:rPr>
                <w:rFonts w:eastAsia="SimSun"/>
                <w:sz w:val="22"/>
                <w:szCs w:val="22"/>
                <w:lang w:val="en-US" w:eastAsia="zh-CN"/>
              </w:rPr>
              <w:t xml:space="preserve"> scenario is important</w:t>
            </w:r>
            <w:r>
              <w:rPr>
                <w:rFonts w:eastAsia="SimSun" w:hint="eastAsia"/>
                <w:sz w:val="22"/>
                <w:szCs w:val="22"/>
                <w:lang w:val="en-US" w:eastAsia="zh-CN"/>
              </w:rPr>
              <w:t xml:space="preserve"> and</w:t>
            </w:r>
            <w:r>
              <w:rPr>
                <w:rFonts w:eastAsia="SimSun"/>
                <w:sz w:val="22"/>
                <w:szCs w:val="22"/>
                <w:lang w:val="en-US" w:eastAsia="zh-CN"/>
              </w:rPr>
              <w:t xml:space="preserve"> support</w:t>
            </w:r>
            <w:r>
              <w:rPr>
                <w:rFonts w:eastAsia="SimSun" w:hint="eastAsia"/>
                <w:sz w:val="22"/>
                <w:szCs w:val="22"/>
                <w:lang w:val="en-US" w:eastAsia="zh-CN"/>
              </w:rPr>
              <w:t xml:space="preserve"> the corresponding proposal. The spec impact is minor since one slot TRS has been supported in FR2 already.</w:t>
            </w:r>
          </w:p>
        </w:tc>
      </w:tr>
      <w:tr w:rsidR="00F47FD3" w14:paraId="38E3A6A6" w14:textId="77777777">
        <w:tc>
          <w:tcPr>
            <w:tcW w:w="1980" w:type="dxa"/>
          </w:tcPr>
          <w:p w14:paraId="232BBABC" w14:textId="32A56EA0" w:rsidR="00F47FD3" w:rsidRDefault="00F47FD3" w:rsidP="00F47FD3">
            <w:pPr>
              <w:rPr>
                <w:rFonts w:eastAsia="SimSun"/>
                <w:sz w:val="22"/>
                <w:szCs w:val="22"/>
                <w:lang w:val="en-US" w:eastAsia="zh-CN"/>
              </w:rPr>
            </w:pPr>
            <w:r>
              <w:rPr>
                <w:rFonts w:eastAsia="SimSun"/>
                <w:sz w:val="22"/>
                <w:szCs w:val="22"/>
                <w:lang w:val="en-US" w:eastAsia="zh-CN"/>
              </w:rPr>
              <w:t>Qualcomm</w:t>
            </w:r>
          </w:p>
        </w:tc>
        <w:tc>
          <w:tcPr>
            <w:tcW w:w="7982" w:type="dxa"/>
          </w:tcPr>
          <w:p w14:paraId="5FA7869A" w14:textId="4830C1E3" w:rsidR="00F47FD3" w:rsidRDefault="00F47FD3" w:rsidP="00F47FD3">
            <w:pPr>
              <w:rPr>
                <w:rFonts w:eastAsia="SimSun"/>
                <w:sz w:val="22"/>
                <w:szCs w:val="22"/>
                <w:lang w:val="en-US" w:eastAsia="zh-CN"/>
              </w:rPr>
            </w:pPr>
            <w:r>
              <w:rPr>
                <w:rFonts w:eastAsia="SimSun"/>
                <w:sz w:val="22"/>
                <w:szCs w:val="22"/>
                <w:lang w:val="en-US" w:eastAsia="zh-CN"/>
              </w:rPr>
              <w:t xml:space="preserve">We would prefer the original proposal, i.e. not to have implicit dropping of slots but rather the TRS should be properly configured. If one-slot TRS needs to be processed, then one-slot TRS should be introduced and configured. </w:t>
            </w:r>
          </w:p>
        </w:tc>
      </w:tr>
      <w:tr w:rsidR="000F1E04" w14:paraId="1D285162" w14:textId="77777777">
        <w:tc>
          <w:tcPr>
            <w:tcW w:w="1980" w:type="dxa"/>
          </w:tcPr>
          <w:p w14:paraId="351084F2" w14:textId="6B054C4A" w:rsidR="000F1E04" w:rsidRDefault="000F1E04" w:rsidP="000F1E04">
            <w:pPr>
              <w:rPr>
                <w:rFonts w:eastAsia="SimSun"/>
                <w:sz w:val="22"/>
                <w:szCs w:val="22"/>
                <w:lang w:val="en-US" w:eastAsia="zh-CN"/>
              </w:rPr>
            </w:pPr>
            <w:r>
              <w:rPr>
                <w:rFonts w:eastAsia="Malgun Gothic" w:hint="eastAsia"/>
                <w:sz w:val="22"/>
                <w:szCs w:val="22"/>
                <w:lang w:val="en-US" w:eastAsia="ko-KR"/>
              </w:rPr>
              <w:t>Samsung</w:t>
            </w:r>
          </w:p>
        </w:tc>
        <w:tc>
          <w:tcPr>
            <w:tcW w:w="7982" w:type="dxa"/>
          </w:tcPr>
          <w:p w14:paraId="55C90DEE" w14:textId="454C9E08" w:rsidR="000F1E04" w:rsidRDefault="000F1E04" w:rsidP="000F1E04">
            <w:pPr>
              <w:rPr>
                <w:rFonts w:eastAsia="SimSun"/>
                <w:sz w:val="22"/>
                <w:szCs w:val="22"/>
                <w:lang w:val="en-US" w:eastAsia="zh-CN"/>
              </w:rPr>
            </w:pPr>
            <w:r>
              <w:rPr>
                <w:rFonts w:eastAsia="Malgun Gothic" w:hint="eastAsia"/>
                <w:sz w:val="22"/>
                <w:szCs w:val="22"/>
                <w:lang w:val="en-US" w:eastAsia="ko-KR"/>
              </w:rPr>
              <w:t xml:space="preserve">We prefer to keep </w:t>
            </w:r>
            <w:r w:rsidRPr="004F79ED">
              <w:rPr>
                <w:rFonts w:eastAsia="Malgun Gothic"/>
                <w:sz w:val="22"/>
                <w:szCs w:val="22"/>
                <w:lang w:val="en-US" w:eastAsia="ko-KR"/>
              </w:rPr>
              <w:t>2 valid consecutive TRS slots</w:t>
            </w:r>
            <w:r>
              <w:rPr>
                <w:rFonts w:eastAsia="Malgun Gothic"/>
                <w:sz w:val="22"/>
                <w:szCs w:val="22"/>
                <w:lang w:val="en-US" w:eastAsia="ko-KR"/>
              </w:rPr>
              <w:t xml:space="preserve"> in FR1 since we observed considerabl</w:t>
            </w:r>
            <w:r w:rsidRPr="004F79ED">
              <w:rPr>
                <w:rFonts w:eastAsia="Malgun Gothic"/>
                <w:sz w:val="22"/>
                <w:szCs w:val="22"/>
                <w:lang w:val="en-US" w:eastAsia="ko-KR"/>
              </w:rPr>
              <w:t>e performance degradation on Doppler spread estimation when 2 consecutive slots are not utilized.</w:t>
            </w:r>
          </w:p>
        </w:tc>
      </w:tr>
    </w:tbl>
    <w:p w14:paraId="5B1F338F" w14:textId="77777777" w:rsidR="00CB5DE2" w:rsidRDefault="00CB5DE2">
      <w:pPr>
        <w:spacing w:afterLines="50" w:after="120"/>
        <w:jc w:val="both"/>
        <w:rPr>
          <w:sz w:val="22"/>
        </w:rPr>
      </w:pPr>
    </w:p>
    <w:p w14:paraId="5709CAE4" w14:textId="77777777" w:rsidR="00CB5DE2" w:rsidRDefault="00CB5DE2">
      <w:pPr>
        <w:spacing w:afterLines="50" w:after="120"/>
        <w:jc w:val="both"/>
        <w:rPr>
          <w:sz w:val="22"/>
        </w:rPr>
      </w:pPr>
    </w:p>
    <w:p w14:paraId="2DB9816B" w14:textId="77777777" w:rsidR="00CB5DE2" w:rsidRDefault="00FA08CB">
      <w:pPr>
        <w:spacing w:afterLines="50" w:after="120"/>
        <w:jc w:val="both"/>
        <w:rPr>
          <w:rFonts w:eastAsia="ＭＳ 明朝"/>
          <w:sz w:val="22"/>
        </w:rPr>
      </w:pPr>
      <w:r>
        <w:rPr>
          <w:rFonts w:hint="eastAsia"/>
          <w:sz w:val="22"/>
        </w:rPr>
        <w:t>I</w:t>
      </w:r>
      <w:r>
        <w:rPr>
          <w:sz w:val="22"/>
        </w:rPr>
        <w:t>n [4], following possible solutions are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4F5EAD54" w14:textId="77777777">
        <w:tc>
          <w:tcPr>
            <w:tcW w:w="9962" w:type="dxa"/>
          </w:tcPr>
          <w:p w14:paraId="40A6B1A0" w14:textId="77777777" w:rsidR="00CB5DE2" w:rsidRDefault="00FA08CB">
            <w:pPr>
              <w:snapToGrid w:val="0"/>
              <w:spacing w:beforeLines="50" w:before="120" w:line="300" w:lineRule="auto"/>
              <w:rPr>
                <w:b/>
                <w:i/>
                <w:lang w:eastAsia="zh-CN"/>
              </w:rPr>
            </w:pPr>
            <w:r>
              <w:rPr>
                <w:rFonts w:hint="eastAsia"/>
                <w:b/>
                <w:i/>
                <w:lang w:eastAsia="zh-CN"/>
              </w:rPr>
              <w:t xml:space="preserve">Proposal </w:t>
            </w:r>
            <w:r>
              <w:rPr>
                <w:b/>
                <w:i/>
                <w:lang w:eastAsia="zh-CN"/>
              </w:rPr>
              <w:t>1</w:t>
            </w:r>
            <w:r>
              <w:rPr>
                <w:rFonts w:hint="eastAsia"/>
                <w:b/>
                <w:i/>
                <w:lang w:eastAsia="zh-CN"/>
              </w:rPr>
              <w:t>:</w:t>
            </w:r>
            <w:r>
              <w:rPr>
                <w:b/>
                <w:i/>
                <w:lang w:eastAsia="zh-CN"/>
              </w:rPr>
              <w:t xml:space="preserve"> Make a conclusion that, for FR1 in Rel-16, UE considers it as a valid configuration if it is configured with a NZP-CSI-RS-</w:t>
            </w:r>
            <w:proofErr w:type="spellStart"/>
            <w:r>
              <w:rPr>
                <w:b/>
                <w:i/>
                <w:lang w:eastAsia="zh-CN"/>
              </w:rPr>
              <w:t>ResourceSet</w:t>
            </w:r>
            <w:proofErr w:type="spellEnd"/>
            <w:r>
              <w:rPr>
                <w:b/>
                <w:i/>
                <w:lang w:eastAsia="zh-CN"/>
              </w:rPr>
              <w:t xml:space="preserve"> with the higher layer parameter </w:t>
            </w:r>
            <w:proofErr w:type="spellStart"/>
            <w:r>
              <w:rPr>
                <w:b/>
                <w:i/>
                <w:lang w:eastAsia="zh-CN"/>
              </w:rPr>
              <w:t>trs</w:t>
            </w:r>
            <w:proofErr w:type="spellEnd"/>
            <w:r>
              <w:rPr>
                <w:b/>
                <w:i/>
                <w:lang w:eastAsia="zh-CN"/>
              </w:rPr>
              <w:t>-Info consisting of four periodic NZP CSI-RS resources in two consecutive slots, but one of the two consecutive slots is not a downlink slot.</w:t>
            </w:r>
          </w:p>
          <w:p w14:paraId="55F9131A" w14:textId="77777777" w:rsidR="00CB5DE2" w:rsidRDefault="00CB5DE2">
            <w:pPr>
              <w:snapToGrid w:val="0"/>
              <w:spacing w:beforeLines="50" w:before="120" w:line="300" w:lineRule="auto"/>
              <w:jc w:val="both"/>
              <w:rPr>
                <w:rFonts w:eastAsiaTheme="minorEastAsia"/>
              </w:rPr>
            </w:pPr>
          </w:p>
        </w:tc>
      </w:tr>
    </w:tbl>
    <w:p w14:paraId="7E2C4408" w14:textId="77777777" w:rsidR="00CB5DE2" w:rsidRDefault="00CB5DE2">
      <w:pPr>
        <w:spacing w:afterLines="50" w:after="120"/>
        <w:jc w:val="both"/>
        <w:rPr>
          <w:sz w:val="22"/>
        </w:rPr>
      </w:pPr>
    </w:p>
    <w:p w14:paraId="033AE2EB" w14:textId="77777777" w:rsidR="00CB5DE2" w:rsidRDefault="00FA08CB">
      <w:pPr>
        <w:rPr>
          <w:rFonts w:eastAsia="ＭＳ 明朝"/>
          <w:sz w:val="22"/>
          <w:szCs w:val="22"/>
          <w:lang w:val="en-US"/>
        </w:rPr>
      </w:pPr>
      <w:r>
        <w:rPr>
          <w:rFonts w:eastAsia="ＭＳ 明朝"/>
          <w:sz w:val="22"/>
          <w:szCs w:val="22"/>
        </w:rPr>
        <w:t>C</w:t>
      </w:r>
      <w:proofErr w:type="spellStart"/>
      <w:r>
        <w:rPr>
          <w:rFonts w:eastAsia="ＭＳ 明朝"/>
          <w:sz w:val="22"/>
          <w:szCs w:val="22"/>
          <w:lang w:val="en-US"/>
        </w:rPr>
        <w:t>ompanies</w:t>
      </w:r>
      <w:proofErr w:type="spellEnd"/>
      <w:r>
        <w:rPr>
          <w:rFonts w:eastAsia="ＭＳ 明朝"/>
          <w:sz w:val="22"/>
          <w:szCs w:val="22"/>
          <w:lang w:val="en-US"/>
        </w:rPr>
        <w:t xml:space="preserve"> are </w:t>
      </w:r>
      <w:r>
        <w:rPr>
          <w:rFonts w:eastAsia="ＭＳ 明朝" w:hint="eastAsia"/>
          <w:sz w:val="22"/>
          <w:szCs w:val="22"/>
          <w:lang w:val="en-US"/>
        </w:rPr>
        <w:t>encouraged</w:t>
      </w:r>
      <w:r>
        <w:rPr>
          <w:rFonts w:eastAsia="ＭＳ 明朝"/>
          <w:sz w:val="22"/>
          <w:szCs w:val="22"/>
          <w:lang w:val="en-US"/>
        </w:rPr>
        <w:t xml:space="preserve"> to provide their views on proposed solutions and potential alternative if any.</w:t>
      </w:r>
    </w:p>
    <w:tbl>
      <w:tblPr>
        <w:tblStyle w:val="afd"/>
        <w:tblW w:w="0" w:type="auto"/>
        <w:tblLook w:val="04A0" w:firstRow="1" w:lastRow="0" w:firstColumn="1" w:lastColumn="0" w:noHBand="0" w:noVBand="1"/>
      </w:tblPr>
      <w:tblGrid>
        <w:gridCol w:w="1980"/>
        <w:gridCol w:w="7982"/>
      </w:tblGrid>
      <w:tr w:rsidR="00CB5DE2" w14:paraId="6C8A94AD" w14:textId="77777777">
        <w:tc>
          <w:tcPr>
            <w:tcW w:w="1980" w:type="dxa"/>
            <w:shd w:val="clear" w:color="auto" w:fill="DEEAF6" w:themeFill="accent1" w:themeFillTint="33"/>
          </w:tcPr>
          <w:p w14:paraId="051FF62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63363DB"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1085B0A0" w14:textId="77777777">
        <w:tc>
          <w:tcPr>
            <w:tcW w:w="1980" w:type="dxa"/>
          </w:tcPr>
          <w:p w14:paraId="1B769062"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2E8DC9DB" w14:textId="77777777" w:rsidR="00CB5DE2" w:rsidRDefault="00FA08CB">
            <w:pPr>
              <w:rPr>
                <w:rFonts w:eastAsia="ＭＳ 明朝"/>
                <w:sz w:val="22"/>
                <w:szCs w:val="22"/>
                <w:lang w:val="en-US"/>
              </w:rPr>
            </w:pPr>
            <w:r>
              <w:rPr>
                <w:rFonts w:eastAsia="ＭＳ 明朝"/>
                <w:sz w:val="22"/>
                <w:szCs w:val="22"/>
                <w:lang w:val="en-US"/>
              </w:rPr>
              <w:t>We don’t immediately support the stated Proposal, RAN1 need to discuss possible solutions, e.g</w:t>
            </w:r>
            <w:r w:rsidR="00492074">
              <w:rPr>
                <w:rFonts w:eastAsia="ＭＳ 明朝"/>
                <w:sz w:val="22"/>
                <w:szCs w:val="22"/>
                <w:lang w:val="en-US"/>
              </w:rPr>
              <w:t>.,</w:t>
            </w:r>
            <w:r>
              <w:rPr>
                <w:rFonts w:eastAsia="ＭＳ 明朝"/>
                <w:sz w:val="22"/>
                <w:szCs w:val="22"/>
                <w:lang w:val="en-US"/>
              </w:rPr>
              <w:t xml:space="preserve"> extending the FR2 solution to FR1 as well.</w:t>
            </w:r>
          </w:p>
        </w:tc>
      </w:tr>
      <w:tr w:rsidR="00CB5DE2" w14:paraId="50904E33" w14:textId="77777777">
        <w:tc>
          <w:tcPr>
            <w:tcW w:w="1980" w:type="dxa"/>
          </w:tcPr>
          <w:p w14:paraId="73D5AA56"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66F498A1" w14:textId="77777777" w:rsidR="00CB5DE2" w:rsidRDefault="00FA08CB">
            <w:pPr>
              <w:rPr>
                <w:rFonts w:eastAsia="ＭＳ 明朝"/>
                <w:sz w:val="22"/>
                <w:szCs w:val="22"/>
                <w:lang w:val="en-US"/>
              </w:rPr>
            </w:pPr>
            <w:r>
              <w:rPr>
                <w:rFonts w:eastAsia="ＭＳ 明朝"/>
                <w:sz w:val="22"/>
                <w:szCs w:val="22"/>
                <w:lang w:val="en-US"/>
              </w:rPr>
              <w:t>We support this clarification</w:t>
            </w:r>
          </w:p>
        </w:tc>
      </w:tr>
      <w:tr w:rsidR="00CB5DE2" w14:paraId="467062AB" w14:textId="77777777">
        <w:tc>
          <w:tcPr>
            <w:tcW w:w="1980" w:type="dxa"/>
          </w:tcPr>
          <w:p w14:paraId="4B14E214" w14:textId="77777777" w:rsidR="00CB5DE2" w:rsidRPr="003964CE" w:rsidRDefault="003964CE">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7B31F426" w14:textId="77777777" w:rsidR="00CB5DE2" w:rsidRDefault="00351C88" w:rsidP="00D57AF7">
            <w:pPr>
              <w:rPr>
                <w:rFonts w:eastAsia="ＭＳ 明朝"/>
                <w:sz w:val="22"/>
                <w:szCs w:val="22"/>
                <w:lang w:val="en-US"/>
              </w:rPr>
            </w:pPr>
            <w:r>
              <w:rPr>
                <w:rFonts w:eastAsia="SimSun" w:hint="eastAsia"/>
                <w:sz w:val="22"/>
                <w:szCs w:val="22"/>
                <w:lang w:val="en-US" w:eastAsia="zh-CN"/>
              </w:rPr>
              <w:t xml:space="preserve">Either proposal stated above or extending one slot TRS to FR1 is OK for us. Both solutions have minor spec change </w:t>
            </w:r>
            <w:r w:rsidR="00D57AF7">
              <w:rPr>
                <w:rFonts w:eastAsia="SimSun"/>
                <w:sz w:val="22"/>
                <w:szCs w:val="22"/>
                <w:lang w:val="en-US" w:eastAsia="zh-CN"/>
              </w:rPr>
              <w:t>with</w:t>
            </w:r>
            <w:r>
              <w:rPr>
                <w:rFonts w:eastAsia="SimSun" w:hint="eastAsia"/>
                <w:sz w:val="22"/>
                <w:szCs w:val="22"/>
                <w:lang w:val="en-US" w:eastAsia="zh-CN"/>
              </w:rPr>
              <w:t xml:space="preserve"> the same intention.</w:t>
            </w:r>
          </w:p>
        </w:tc>
      </w:tr>
      <w:tr w:rsidR="00636BB6" w14:paraId="450A3EED" w14:textId="77777777">
        <w:tc>
          <w:tcPr>
            <w:tcW w:w="1980" w:type="dxa"/>
          </w:tcPr>
          <w:p w14:paraId="6086268A" w14:textId="77777777" w:rsidR="00636BB6" w:rsidRDefault="00636BB6">
            <w:pPr>
              <w:rPr>
                <w:rFonts w:eastAsia="SimSun"/>
                <w:sz w:val="22"/>
                <w:szCs w:val="22"/>
                <w:lang w:val="en-US" w:eastAsia="zh-CN"/>
              </w:rPr>
            </w:pPr>
            <w:r>
              <w:rPr>
                <w:rFonts w:eastAsia="SimSun"/>
                <w:sz w:val="22"/>
                <w:szCs w:val="22"/>
                <w:lang w:val="en-US" w:eastAsia="zh-CN"/>
              </w:rPr>
              <w:t>CMCC</w:t>
            </w:r>
          </w:p>
        </w:tc>
        <w:tc>
          <w:tcPr>
            <w:tcW w:w="7982" w:type="dxa"/>
          </w:tcPr>
          <w:p w14:paraId="158175F8" w14:textId="77777777" w:rsidR="00636BB6" w:rsidRDefault="00636BB6" w:rsidP="00636BB6">
            <w:pPr>
              <w:rPr>
                <w:rFonts w:eastAsia="ＭＳ 明朝"/>
                <w:sz w:val="22"/>
                <w:szCs w:val="22"/>
                <w:lang w:val="en-US"/>
              </w:rPr>
            </w:pPr>
            <w:r>
              <w:rPr>
                <w:rFonts w:eastAsia="ＭＳ 明朝"/>
                <w:sz w:val="22"/>
                <w:szCs w:val="22"/>
                <w:lang w:val="en-US"/>
              </w:rPr>
              <w:t xml:space="preserve">We found that there were related discussion in Rel-15,  in feature leader summary </w:t>
            </w:r>
            <w:hyperlink r:id="rId19" w:history="1">
              <w:r>
                <w:rPr>
                  <w:rStyle w:val="af3"/>
                  <w:rFonts w:eastAsia="ＭＳ ゴシック"/>
                  <w:b/>
                </w:rPr>
                <w:t>R1-1805694</w:t>
              </w:r>
            </w:hyperlink>
            <w:r>
              <w:rPr>
                <w:rFonts w:eastAsia="ＭＳ 明朝"/>
                <w:sz w:val="22"/>
                <w:szCs w:val="22"/>
                <w:lang w:val="en-US"/>
              </w:rPr>
              <w:t xml:space="preserve"> in RAN1#92bis meeting, the following was stated: </w:t>
            </w:r>
          </w:p>
          <w:p w14:paraId="22976BE9" w14:textId="77777777" w:rsidR="00636BB6" w:rsidRDefault="00636BB6" w:rsidP="00636BB6">
            <w:pPr>
              <w:ind w:left="720" w:hanging="720"/>
              <w:rPr>
                <w:rFonts w:ascii="Times" w:eastAsia="Batang" w:hAnsi="Times"/>
                <w:sz w:val="20"/>
                <w:szCs w:val="24"/>
                <w:lang w:eastAsia="x-none"/>
              </w:rPr>
            </w:pPr>
            <w:r>
              <w:rPr>
                <w:rFonts w:ascii="Times" w:eastAsia="Batang" w:hAnsi="Times"/>
                <w:sz w:val="20"/>
                <w:szCs w:val="24"/>
                <w:highlight w:val="yellow"/>
                <w:lang w:eastAsia="x-none"/>
              </w:rPr>
              <w:t>Possible Agreement:</w:t>
            </w:r>
          </w:p>
          <w:p w14:paraId="261381B1" w14:textId="77777777" w:rsidR="00636BB6" w:rsidRDefault="00636BB6" w:rsidP="00636BB6">
            <w:pPr>
              <w:numPr>
                <w:ilvl w:val="0"/>
                <w:numId w:val="46"/>
              </w:numPr>
              <w:jc w:val="both"/>
              <w:rPr>
                <w:rFonts w:ascii="Times" w:eastAsia="Batang" w:hAnsi="Times"/>
                <w:sz w:val="22"/>
                <w:szCs w:val="24"/>
                <w:lang w:eastAsia="en-US"/>
              </w:rPr>
            </w:pPr>
            <w:r>
              <w:rPr>
                <w:rFonts w:ascii="Times" w:eastAsia="Batang" w:hAnsi="Times"/>
                <w:sz w:val="22"/>
                <w:szCs w:val="24"/>
                <w:lang w:eastAsia="en-US"/>
              </w:rPr>
              <w:t xml:space="preserve">Alt. 1: For FR1, don’t support X=1, but the TRS symbols can be truncated </w:t>
            </w:r>
          </w:p>
          <w:p w14:paraId="5563380B" w14:textId="77777777" w:rsidR="00636BB6" w:rsidRDefault="00636BB6" w:rsidP="00636BB6">
            <w:pPr>
              <w:numPr>
                <w:ilvl w:val="1"/>
                <w:numId w:val="46"/>
              </w:numPr>
              <w:jc w:val="both"/>
              <w:rPr>
                <w:rFonts w:ascii="Times" w:eastAsia="Batang" w:hAnsi="Times"/>
                <w:sz w:val="22"/>
                <w:szCs w:val="24"/>
                <w:lang w:eastAsia="en-US"/>
              </w:rPr>
            </w:pPr>
            <w:r>
              <w:rPr>
                <w:rFonts w:ascii="Times" w:eastAsia="Batang" w:hAnsi="Times"/>
                <w:sz w:val="22"/>
                <w:szCs w:val="24"/>
                <w:lang w:eastAsia="en-US"/>
              </w:rPr>
              <w:t>Note: the concept is the same as the reduced DMRS symbol number when the PDSCH duration is changed</w:t>
            </w:r>
          </w:p>
          <w:p w14:paraId="5A69E88B" w14:textId="77777777" w:rsidR="00636BB6" w:rsidRDefault="00636BB6" w:rsidP="00636BB6">
            <w:pPr>
              <w:numPr>
                <w:ilvl w:val="0"/>
                <w:numId w:val="46"/>
              </w:numPr>
              <w:rPr>
                <w:rFonts w:ascii="Times" w:eastAsia="Batang" w:hAnsi="Times"/>
                <w:sz w:val="22"/>
                <w:szCs w:val="22"/>
                <w:lang w:eastAsia="x-none"/>
              </w:rPr>
            </w:pPr>
            <w:r>
              <w:rPr>
                <w:rFonts w:ascii="Times" w:eastAsia="Batang" w:hAnsi="Times"/>
                <w:sz w:val="22"/>
                <w:lang w:eastAsia="x-none"/>
              </w:rPr>
              <w:t xml:space="preserve">Alt 2: X=1 for FR1 is not supported in Rel-15 and TRS symbols cannot be </w:t>
            </w:r>
            <w:r>
              <w:rPr>
                <w:rFonts w:ascii="Times" w:eastAsia="Batang" w:hAnsi="Times"/>
                <w:sz w:val="22"/>
                <w:lang w:eastAsia="en-US"/>
              </w:rPr>
              <w:t xml:space="preserve">truncated </w:t>
            </w:r>
          </w:p>
          <w:p w14:paraId="2C0B0193" w14:textId="77777777" w:rsidR="00636BB6" w:rsidRDefault="00636BB6" w:rsidP="00636BB6">
            <w:pPr>
              <w:jc w:val="both"/>
              <w:rPr>
                <w:rFonts w:ascii="Times" w:eastAsia="Batang" w:hAnsi="Times"/>
                <w:sz w:val="22"/>
                <w:szCs w:val="24"/>
                <w:lang w:eastAsia="en-US"/>
              </w:rPr>
            </w:pPr>
          </w:p>
          <w:p w14:paraId="3D483F84" w14:textId="77777777" w:rsidR="00636BB6" w:rsidRDefault="00636BB6" w:rsidP="00636BB6">
            <w:pPr>
              <w:ind w:left="720" w:hanging="720"/>
              <w:rPr>
                <w:rFonts w:ascii="Times" w:eastAsia="Batang" w:hAnsi="Times"/>
                <w:b/>
                <w:sz w:val="20"/>
                <w:lang w:eastAsia="x-none"/>
              </w:rPr>
            </w:pPr>
            <w:r>
              <w:rPr>
                <w:rFonts w:ascii="Times" w:eastAsia="Batang" w:hAnsi="Times"/>
                <w:b/>
                <w:sz w:val="20"/>
                <w:highlight w:val="yellow"/>
                <w:lang w:eastAsia="x-none"/>
              </w:rPr>
              <w:t>Conclusion:</w:t>
            </w:r>
          </w:p>
          <w:p w14:paraId="17B98000" w14:textId="77777777" w:rsidR="00636BB6" w:rsidRDefault="00636BB6" w:rsidP="00636BB6">
            <w:pPr>
              <w:ind w:left="720" w:hanging="720"/>
              <w:rPr>
                <w:rFonts w:ascii="Times" w:eastAsia="Batang" w:hAnsi="Times"/>
                <w:sz w:val="20"/>
                <w:lang w:eastAsia="x-none"/>
              </w:rPr>
            </w:pPr>
            <w:r>
              <w:rPr>
                <w:rFonts w:ascii="Times" w:eastAsia="Batang" w:hAnsi="Times"/>
                <w:sz w:val="20"/>
                <w:lang w:eastAsia="x-none"/>
              </w:rPr>
              <w:t>X=1 for FR1 is not supported in Rel-15</w:t>
            </w:r>
          </w:p>
          <w:p w14:paraId="427039B2" w14:textId="77777777" w:rsidR="00636BB6" w:rsidRDefault="00636BB6" w:rsidP="00636BB6">
            <w:pPr>
              <w:rPr>
                <w:rFonts w:eastAsia="ＭＳ 明朝"/>
                <w:sz w:val="22"/>
                <w:szCs w:val="22"/>
              </w:rPr>
            </w:pPr>
          </w:p>
          <w:p w14:paraId="66623642" w14:textId="77777777" w:rsidR="000660A3" w:rsidRDefault="000660A3" w:rsidP="000660A3">
            <w:pPr>
              <w:rPr>
                <w:rFonts w:eastAsia="ＭＳ 明朝"/>
                <w:sz w:val="22"/>
                <w:szCs w:val="22"/>
              </w:rPr>
            </w:pPr>
            <w:r>
              <w:rPr>
                <w:rFonts w:eastAsia="ＭＳ 明朝"/>
                <w:sz w:val="22"/>
                <w:szCs w:val="22"/>
              </w:rPr>
              <w:t>Basically, our current proposal has the same meaning as Alt.1.  We are worrying about that some companies consider that the current spec is more like Alt.2, so it is important to make a clear conclusion on this in order to enable the scenario above. To facilitate discussion, we also copy and paste the related paragraph of TS38.214 below:</w:t>
            </w:r>
          </w:p>
          <w:p w14:paraId="60C85E96" w14:textId="77777777" w:rsidR="000660A3" w:rsidRDefault="000660A3" w:rsidP="000660A3">
            <w:pPr>
              <w:rPr>
                <w:rFonts w:eastAsia="ＭＳ 明朝"/>
                <w:sz w:val="22"/>
                <w:szCs w:val="22"/>
              </w:rPr>
            </w:pPr>
          </w:p>
          <w:p w14:paraId="01E18DD1" w14:textId="77777777" w:rsidR="00636BB6" w:rsidRPr="000660A3" w:rsidRDefault="000660A3" w:rsidP="00636BB6">
            <w:pPr>
              <w:rPr>
                <w:rFonts w:eastAsia="Times New Roman"/>
                <w:sz w:val="20"/>
              </w:rPr>
            </w:pPr>
            <w:r>
              <w:t xml:space="preserve">For a </w:t>
            </w:r>
            <w:r>
              <w:rPr>
                <w:i/>
              </w:rPr>
              <w:t>NZP-CSI-RS-</w:t>
            </w:r>
            <w:proofErr w:type="spellStart"/>
            <w:r>
              <w:rPr>
                <w:i/>
              </w:rPr>
              <w:t>ResourceSet</w:t>
            </w:r>
            <w:proofErr w:type="spellEnd"/>
            <w:r>
              <w:t xml:space="preserve"> configured with the higher layer parameter </w:t>
            </w:r>
            <w:proofErr w:type="spellStart"/>
            <w:r>
              <w:rPr>
                <w:i/>
              </w:rPr>
              <w:t>trs</w:t>
            </w:r>
            <w:proofErr w:type="spellEnd"/>
            <w:r>
              <w:rPr>
                <w:i/>
              </w:rPr>
              <w:t>-Info</w:t>
            </w:r>
            <w:r>
              <w:t xml:space="preserve">, the UE shall assume the antenna port with the same port index of the configured NZP CSI-RS resources in the </w:t>
            </w:r>
            <w:r>
              <w:rPr>
                <w:i/>
              </w:rPr>
              <w:t>NZP-CSI-RS-</w:t>
            </w:r>
            <w:proofErr w:type="spellStart"/>
            <w:r>
              <w:rPr>
                <w:i/>
              </w:rPr>
              <w:t>ResourceSet</w:t>
            </w:r>
            <w:proofErr w:type="spellEnd"/>
            <w:r>
              <w:t xml:space="preserve"> is the same. For frequency range 1, the UE may be configured with one or more NZP CSI-RS set(s), where a </w:t>
            </w:r>
            <w:r>
              <w:rPr>
                <w:i/>
              </w:rPr>
              <w:t>NZP-CSI-RS-</w:t>
            </w:r>
            <w:proofErr w:type="spellStart"/>
            <w:r>
              <w:rPr>
                <w:i/>
              </w:rPr>
              <w:t>ResourceSet</w:t>
            </w:r>
            <w:proofErr w:type="spellEnd"/>
            <w:r>
              <w:t xml:space="preserve"> consists of four periodic NZP CSI-</w:t>
            </w:r>
            <w:r>
              <w:lastRenderedPageBreak/>
              <w:t xml:space="preserve">RS resources in two consecutive slots with two periodic NZP CSI-RS resources in each slot. For frequency range 2 the UE may be configured with one or more NZP CSI-RS set(s), where a </w:t>
            </w:r>
            <w:r>
              <w:rPr>
                <w:i/>
              </w:rPr>
              <w:t>NZP-CSI-RS-</w:t>
            </w:r>
            <w:proofErr w:type="spellStart"/>
            <w:r>
              <w:rPr>
                <w:i/>
              </w:rPr>
              <w:t>ResourceSet</w:t>
            </w:r>
            <w:proofErr w:type="spellEnd"/>
            <w:r>
              <w:t xml:space="preserve"> consists of two periodic CSI-RS resources in one slot or with a </w:t>
            </w:r>
            <w:r>
              <w:rPr>
                <w:i/>
              </w:rPr>
              <w:t>NZP-CSI-RS-</w:t>
            </w:r>
            <w:proofErr w:type="spellStart"/>
            <w:r>
              <w:rPr>
                <w:i/>
              </w:rPr>
              <w:t>ResourceSet</w:t>
            </w:r>
            <w:proofErr w:type="spellEnd"/>
            <w:r>
              <w:t xml:space="preserve"> of four periodic NZP CSI-RS resources in two consecutive slots with two periodic NZP CSI-RS resources in each slot. </w:t>
            </w:r>
            <w:r w:rsidR="00636BB6">
              <w:rPr>
                <w:rFonts w:eastAsia="ＭＳ 明朝"/>
                <w:sz w:val="22"/>
                <w:szCs w:val="22"/>
              </w:rPr>
              <w:t xml:space="preserve"> </w:t>
            </w:r>
          </w:p>
        </w:tc>
      </w:tr>
      <w:tr w:rsidR="00F47FD3" w14:paraId="0FB11864" w14:textId="77777777">
        <w:tc>
          <w:tcPr>
            <w:tcW w:w="1980" w:type="dxa"/>
          </w:tcPr>
          <w:p w14:paraId="74A97336" w14:textId="6CB45787" w:rsidR="00F47FD3" w:rsidRDefault="00F47FD3" w:rsidP="00F47FD3">
            <w:pPr>
              <w:rPr>
                <w:rFonts w:eastAsia="SimSun"/>
                <w:sz w:val="22"/>
                <w:szCs w:val="22"/>
                <w:lang w:val="en-US" w:eastAsia="zh-CN"/>
              </w:rPr>
            </w:pPr>
            <w:r>
              <w:rPr>
                <w:rFonts w:eastAsia="ＭＳ 明朝"/>
                <w:sz w:val="22"/>
                <w:szCs w:val="22"/>
                <w:lang w:val="en-US"/>
              </w:rPr>
              <w:lastRenderedPageBreak/>
              <w:t>Qualcomm</w:t>
            </w:r>
          </w:p>
        </w:tc>
        <w:tc>
          <w:tcPr>
            <w:tcW w:w="7982" w:type="dxa"/>
          </w:tcPr>
          <w:p w14:paraId="23B5C772" w14:textId="21FBB057" w:rsidR="00F47FD3" w:rsidRDefault="00F47FD3" w:rsidP="00F47FD3">
            <w:pPr>
              <w:rPr>
                <w:rFonts w:eastAsia="ＭＳ 明朝"/>
                <w:sz w:val="22"/>
                <w:szCs w:val="22"/>
                <w:lang w:val="en-US"/>
              </w:rPr>
            </w:pPr>
            <w:r>
              <w:rPr>
                <w:rFonts w:eastAsia="ＭＳ 明朝"/>
                <w:sz w:val="22"/>
                <w:szCs w:val="22"/>
                <w:lang w:val="en-US"/>
              </w:rPr>
              <w:t xml:space="preserve">We do not support this particular solution in its current form because it would imply that the UE has to dynamically change TRS processing assumptions given that the SFI can dynamically change duplex direction. </w:t>
            </w:r>
          </w:p>
        </w:tc>
      </w:tr>
    </w:tbl>
    <w:p w14:paraId="351CE630" w14:textId="77777777" w:rsidR="00CB5DE2" w:rsidRDefault="00CB5DE2">
      <w:pPr>
        <w:rPr>
          <w:rFonts w:eastAsia="ＭＳ 明朝"/>
          <w:sz w:val="22"/>
          <w:szCs w:val="22"/>
        </w:rPr>
      </w:pPr>
    </w:p>
    <w:p w14:paraId="30B792FC" w14:textId="77777777" w:rsidR="00CB5DE2" w:rsidRDefault="00CB5DE2">
      <w:pPr>
        <w:spacing w:afterLines="50" w:after="120"/>
        <w:jc w:val="both"/>
        <w:rPr>
          <w:sz w:val="22"/>
        </w:rPr>
      </w:pPr>
    </w:p>
    <w:p w14:paraId="0D8E9555" w14:textId="77777777" w:rsidR="00CB5DE2" w:rsidRDefault="00CB5DE2">
      <w:pPr>
        <w:spacing w:afterLines="50" w:after="120"/>
        <w:jc w:val="both"/>
        <w:rPr>
          <w:sz w:val="22"/>
        </w:rPr>
      </w:pPr>
    </w:p>
    <w:p w14:paraId="320391CE"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Rate matching pattern overlapping with PDSCH DMRS symbols</w:t>
      </w:r>
    </w:p>
    <w:p w14:paraId="4DFD60F4" w14:textId="77777777" w:rsidR="00CB5DE2" w:rsidRDefault="00FA08CB">
      <w:pPr>
        <w:spacing w:afterLines="50" w:after="120"/>
        <w:jc w:val="both"/>
        <w:rPr>
          <w:rFonts w:eastAsia="ＭＳ 明朝"/>
          <w:sz w:val="22"/>
        </w:rPr>
      </w:pPr>
      <w:r>
        <w:rPr>
          <w:rFonts w:hint="eastAsia"/>
          <w:sz w:val="22"/>
        </w:rPr>
        <w:t>I</w:t>
      </w:r>
      <w:r>
        <w:rPr>
          <w:sz w:val="22"/>
        </w:rPr>
        <w:t>n [5],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182E2074" w14:textId="77777777">
        <w:tc>
          <w:tcPr>
            <w:tcW w:w="9962" w:type="dxa"/>
          </w:tcPr>
          <w:p w14:paraId="0C7D57AC" w14:textId="77777777" w:rsidR="00CB5DE2" w:rsidRDefault="00FA08CB">
            <w:r>
              <w:t>Regarding the conditions of “collision between PDSCH DMRS REs and REs not available for PDSCH”</w:t>
            </w:r>
            <w:r>
              <w:rPr>
                <w:lang w:eastAsia="zh-CN"/>
              </w:rPr>
              <w:t xml:space="preserve">, </w:t>
            </w:r>
            <w:r>
              <w:t>two alternatives can be as follows:</w:t>
            </w:r>
          </w:p>
          <w:p w14:paraId="3F990B98" w14:textId="77777777" w:rsidR="00CB5DE2" w:rsidRDefault="00FA08CB">
            <w:pPr>
              <w:pStyle w:val="aff"/>
              <w:numPr>
                <w:ilvl w:val="0"/>
                <w:numId w:val="20"/>
              </w:numPr>
              <w:autoSpaceDE/>
              <w:autoSpaceDN/>
              <w:adjustRightInd/>
              <w:spacing w:after="120"/>
              <w:ind w:leftChars="0"/>
            </w:pPr>
            <w:r>
              <w:rPr>
                <w:b/>
              </w:rPr>
              <w:t>Alternative 1</w:t>
            </w:r>
            <w:r>
              <w:t xml:space="preserve">: </w:t>
            </w:r>
            <w:r>
              <w:rPr>
                <w:rFonts w:hint="eastAsia"/>
              </w:rPr>
              <w:t xml:space="preserve">PDSCH DMRS REs indicated by </w:t>
            </w:r>
            <w:r>
              <w:t xml:space="preserve">the frequency domain resource assignment field in a </w:t>
            </w:r>
            <w:r>
              <w:rPr>
                <w:rFonts w:hint="eastAsia"/>
              </w:rPr>
              <w:t>DCI are always transmitted and not overlapping with any RM pattern</w:t>
            </w:r>
            <w:r>
              <w:t xml:space="preserve">. </w:t>
            </w:r>
          </w:p>
          <w:p w14:paraId="6D5EA334" w14:textId="77777777" w:rsidR="00CB5DE2" w:rsidRDefault="00FA08CB">
            <w:pPr>
              <w:pStyle w:val="aff"/>
              <w:numPr>
                <w:ilvl w:val="0"/>
                <w:numId w:val="20"/>
              </w:numPr>
              <w:autoSpaceDE/>
              <w:autoSpaceDN/>
              <w:adjustRightInd/>
              <w:spacing w:after="120"/>
              <w:ind w:leftChars="0"/>
            </w:pPr>
            <w:r>
              <w:rPr>
                <w:b/>
              </w:rPr>
              <w:t>Alternative 2</w:t>
            </w:r>
            <w:r>
              <w:t xml:space="preserve">: </w:t>
            </w:r>
            <w:r>
              <w:rPr>
                <w:rFonts w:hint="eastAsia"/>
              </w:rPr>
              <w:t>Only for available PDSCH PRB allocated by both DCI and RM patterns, its DMRS REs are transmitted. If transmitted, no overlapping with any RM pattern</w:t>
            </w:r>
            <w:r>
              <w:t>.</w:t>
            </w:r>
          </w:p>
          <w:p w14:paraId="62A7EBB0" w14:textId="77777777" w:rsidR="00CB5DE2" w:rsidRDefault="00FA08CB">
            <w:pPr>
              <w:keepNext/>
            </w:pPr>
            <w:r>
              <w:rPr>
                <w:noProof/>
                <w:lang w:val="en-US" w:eastAsia="ko-KR"/>
              </w:rPr>
              <w:drawing>
                <wp:inline distT="0" distB="0" distL="0" distR="0" wp14:anchorId="74D3625F" wp14:editId="6C71C734">
                  <wp:extent cx="2948400" cy="208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8400" cy="2088000"/>
                          </a:xfrm>
                          <a:prstGeom prst="rect">
                            <a:avLst/>
                          </a:prstGeom>
                          <a:noFill/>
                        </pic:spPr>
                      </pic:pic>
                    </a:graphicData>
                  </a:graphic>
                </wp:inline>
              </w:drawing>
            </w:r>
            <w:r>
              <w:rPr>
                <w:noProof/>
                <w:lang w:val="en-US" w:eastAsia="ko-KR"/>
              </w:rPr>
              <w:drawing>
                <wp:inline distT="0" distB="0" distL="0" distR="0" wp14:anchorId="63F3F6EC" wp14:editId="21549E44">
                  <wp:extent cx="2937600" cy="20844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7600" cy="2084400"/>
                          </a:xfrm>
                          <a:prstGeom prst="rect">
                            <a:avLst/>
                          </a:prstGeom>
                          <a:noFill/>
                        </pic:spPr>
                      </pic:pic>
                    </a:graphicData>
                  </a:graphic>
                </wp:inline>
              </w:drawing>
            </w:r>
          </w:p>
          <w:p w14:paraId="5F09AB0F" w14:textId="77777777" w:rsidR="00CB5DE2" w:rsidRDefault="00FA08CB">
            <w:pPr>
              <w:keepNext/>
              <w:ind w:left="1700" w:firstLine="425"/>
              <w:rPr>
                <w:b/>
                <w:lang w:eastAsia="zh-CN"/>
              </w:rPr>
            </w:pPr>
            <w:r>
              <w:rPr>
                <w:b/>
                <w:lang w:eastAsia="zh-CN"/>
              </w:rPr>
              <w:t>Alt. 1</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t>Alt. 2</w:t>
            </w:r>
          </w:p>
          <w:p w14:paraId="10F43C6A" w14:textId="77777777" w:rsidR="00CB5DE2" w:rsidRDefault="00FA08CB">
            <w:pPr>
              <w:pStyle w:val="ad"/>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Illustrations of Alt. 1 (Left) and Alt. 2 (Right)</w:t>
            </w:r>
          </w:p>
          <w:p w14:paraId="04BE5972" w14:textId="77777777" w:rsidR="00CB5DE2" w:rsidRDefault="00FA08CB">
            <w:pPr>
              <w:spacing w:afterLines="50" w:after="120"/>
              <w:jc w:val="both"/>
              <w:rPr>
                <w:sz w:val="22"/>
              </w:rPr>
            </w:pPr>
            <w:r>
              <w:rPr>
                <w:sz w:val="22"/>
              </w:rPr>
              <w:t>~</w:t>
            </w:r>
          </w:p>
          <w:p w14:paraId="157A20F7" w14:textId="77777777" w:rsidR="00CB5DE2" w:rsidRDefault="00FA08CB">
            <w:pPr>
              <w:rPr>
                <w:rFonts w:eastAsiaTheme="minorEastAsia"/>
                <w:lang w:eastAsia="zh-CN"/>
              </w:rPr>
            </w:pPr>
            <w:r>
              <w:rPr>
                <w:rFonts w:eastAsiaTheme="minorEastAsia" w:hint="eastAsia"/>
                <w:lang w:eastAsia="zh-CN"/>
              </w:rPr>
              <w:t>I</w:t>
            </w:r>
            <w:r>
              <w:rPr>
                <w:rFonts w:eastAsiaTheme="minorEastAsia"/>
                <w:lang w:eastAsia="zh-CN"/>
              </w:rPr>
              <w:t>n RAN1#97 meeting, there was a conclusion that alternative 1 is RAN1’s common understanding in Rel-15 [4]. Companies thought it was too late for Rel-15 UEs even though Alt. 2 clearly outperforms Alt. 1.</w:t>
            </w:r>
          </w:p>
          <w:tbl>
            <w:tblPr>
              <w:tblStyle w:val="afd"/>
              <w:tblW w:w="0" w:type="auto"/>
              <w:tblInd w:w="108" w:type="dxa"/>
              <w:tblLook w:val="04A0" w:firstRow="1" w:lastRow="0" w:firstColumn="1" w:lastColumn="0" w:noHBand="0" w:noVBand="1"/>
            </w:tblPr>
            <w:tblGrid>
              <w:gridCol w:w="9199"/>
            </w:tblGrid>
            <w:tr w:rsidR="00CB5DE2" w14:paraId="694FEFF7" w14:textId="77777777">
              <w:tc>
                <w:tcPr>
                  <w:tcW w:w="9199" w:type="dxa"/>
                </w:tcPr>
                <w:p w14:paraId="094F6034" w14:textId="77777777" w:rsidR="00CB5DE2" w:rsidRDefault="00FA08CB">
                  <w:r>
                    <w:rPr>
                      <w:b/>
                      <w:u w:val="single"/>
                    </w:rPr>
                    <w:t>Conclusion</w:t>
                  </w:r>
                  <w:r>
                    <w:t>:</w:t>
                  </w:r>
                </w:p>
                <w:p w14:paraId="452A4E68" w14:textId="77777777" w:rsidR="00CB5DE2" w:rsidRDefault="00FA08CB">
                  <w:pPr>
                    <w:widowControl w:val="0"/>
                    <w:numPr>
                      <w:ilvl w:val="0"/>
                      <w:numId w:val="35"/>
                    </w:numPr>
                    <w:autoSpaceDE/>
                    <w:autoSpaceDN/>
                    <w:adjustRightInd/>
                    <w:spacing w:after="0"/>
                  </w:pPr>
                  <w:r>
                    <w:t xml:space="preserve">Alt 1 in </w:t>
                  </w:r>
                  <w:hyperlink r:id="rId22" w:history="1">
                    <w:r>
                      <w:rPr>
                        <w:rStyle w:val="af3"/>
                        <w:rFonts w:eastAsia="ＭＳ ゴシック"/>
                      </w:rPr>
                      <w:t>R1-1907489</w:t>
                    </w:r>
                  </w:hyperlink>
                  <w:r>
                    <w:t xml:space="preserve"> is RAN1’s common understanding</w:t>
                  </w:r>
                </w:p>
                <w:p w14:paraId="030EC95F" w14:textId="77777777" w:rsidR="00CB5DE2" w:rsidRDefault="00FA08CB">
                  <w:pPr>
                    <w:widowControl w:val="0"/>
                    <w:numPr>
                      <w:ilvl w:val="1"/>
                      <w:numId w:val="35"/>
                    </w:numPr>
                    <w:autoSpaceDE/>
                    <w:autoSpaceDN/>
                    <w:adjustRightInd/>
                    <w:spacing w:after="0"/>
                  </w:pPr>
                  <w:r>
                    <w:t>No spec update is necessary</w:t>
                  </w:r>
                </w:p>
              </w:tc>
            </w:tr>
          </w:tbl>
          <w:p w14:paraId="3AB5C840" w14:textId="77777777" w:rsidR="00CB5DE2" w:rsidRDefault="00FA08CB">
            <w:pPr>
              <w:spacing w:afterLines="50" w:after="120"/>
              <w:jc w:val="both"/>
              <w:rPr>
                <w:sz w:val="22"/>
              </w:rPr>
            </w:pPr>
            <w:r>
              <w:rPr>
                <w:sz w:val="22"/>
              </w:rPr>
              <w:t>~</w:t>
            </w:r>
          </w:p>
          <w:p w14:paraId="6AD010D8" w14:textId="77777777" w:rsidR="00CB5DE2" w:rsidRDefault="00FA08CB">
            <w:pPr>
              <w:spacing w:afterLines="50" w:after="120"/>
              <w:jc w:val="both"/>
              <w:rPr>
                <w:lang w:eastAsia="zh-CN"/>
              </w:rPr>
            </w:pPr>
            <w:r>
              <w:rPr>
                <w:rFonts w:hint="eastAsia"/>
                <w:lang w:eastAsia="zh-CN"/>
              </w:rPr>
              <w:lastRenderedPageBreak/>
              <w:t>F</w:t>
            </w:r>
            <w:r>
              <w:rPr>
                <w:lang w:eastAsia="zh-CN"/>
              </w:rPr>
              <w:t>or Alternative 1,</w:t>
            </w:r>
            <w:r>
              <w:t xml:space="preserve"> to avoid any collision between DMRS and RM pattern, a </w:t>
            </w:r>
            <w:proofErr w:type="spellStart"/>
            <w:r>
              <w:t>gNB</w:t>
            </w:r>
            <w:proofErr w:type="spellEnd"/>
            <w:r>
              <w:t xml:space="preserve"> is restricted with only two choices left. The first one is that </w:t>
            </w:r>
            <w:r>
              <w:rPr>
                <w:lang w:eastAsia="zh-CN"/>
              </w:rPr>
              <w:t>a serving cell may never be configured with any RM pattern overlapping with either front-loaded DMRS or additional DMRS symbols.</w:t>
            </w:r>
          </w:p>
          <w:p w14:paraId="4B232741" w14:textId="77777777" w:rsidR="00CB5DE2" w:rsidRDefault="00FA08CB">
            <w:pPr>
              <w:spacing w:afterLines="50" w:after="120"/>
              <w:jc w:val="both"/>
              <w:rPr>
                <w:lang w:eastAsia="zh-CN"/>
              </w:rPr>
            </w:pPr>
            <w:r>
              <w:rPr>
                <w:lang w:eastAsia="zh-CN"/>
              </w:rPr>
              <w:t>~</w:t>
            </w:r>
          </w:p>
          <w:p w14:paraId="1EA5BAF6" w14:textId="77777777" w:rsidR="00CB5DE2" w:rsidRDefault="00FA08CB">
            <w:pPr>
              <w:spacing w:afterLines="50" w:after="120"/>
              <w:jc w:val="both"/>
            </w:pPr>
            <w:r>
              <w:rPr>
                <w:lang w:eastAsia="zh-CN"/>
              </w:rPr>
              <w:t xml:space="preserve">The second choice is that a </w:t>
            </w:r>
            <w:proofErr w:type="spellStart"/>
            <w:r>
              <w:rPr>
                <w:lang w:eastAsia="zh-CN"/>
              </w:rPr>
              <w:t>gNB</w:t>
            </w:r>
            <w:proofErr w:type="spellEnd"/>
            <w:r>
              <w:rPr>
                <w:lang w:eastAsia="zh-CN"/>
              </w:rPr>
              <w:t xml:space="preserve"> never schedules contiguous PDSCH PRBs overlapping with any RM patterns. </w:t>
            </w:r>
            <w:r>
              <w:t xml:space="preserve">To be specific, when resource allocation type 1 is applied, only the PRBs on one side of the reserved PRBs can be scheduled for NR PDSCH as depicted in Figure 2, and thus at most half of the PRBs may not be schedulable simultaneously for a UE when the </w:t>
            </w:r>
            <w:proofErr w:type="spellStart"/>
            <w:r>
              <w:t>center</w:t>
            </w:r>
            <w:proofErr w:type="spellEnd"/>
            <w:r>
              <w:t xml:space="preserve"> PRBs within the bandwidth part is configured for rate matching or SSB.</w:t>
            </w:r>
          </w:p>
          <w:p w14:paraId="57023ABE" w14:textId="77777777" w:rsidR="00CB5DE2" w:rsidRDefault="00FA08CB">
            <w:pPr>
              <w:keepNext/>
              <w:jc w:val="center"/>
            </w:pPr>
            <w:r>
              <w:rPr>
                <w:noProof/>
                <w:lang w:val="en-US" w:eastAsia="ko-KR"/>
              </w:rPr>
              <w:drawing>
                <wp:inline distT="0" distB="0" distL="0" distR="0" wp14:anchorId="46486B13" wp14:editId="63407F9B">
                  <wp:extent cx="2999740" cy="21278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9740" cy="2127885"/>
                          </a:xfrm>
                          <a:prstGeom prst="rect">
                            <a:avLst/>
                          </a:prstGeom>
                          <a:noFill/>
                        </pic:spPr>
                      </pic:pic>
                    </a:graphicData>
                  </a:graphic>
                </wp:inline>
              </w:drawing>
            </w:r>
          </w:p>
          <w:p w14:paraId="0B9480E4" w14:textId="77777777" w:rsidR="00CB5DE2" w:rsidRDefault="00FA08CB">
            <w:pPr>
              <w:pStyle w:val="ad"/>
            </w:pPr>
            <w:r>
              <w:t xml:space="preserve">Figure </w:t>
            </w:r>
            <w:r>
              <w:fldChar w:fldCharType="begin"/>
            </w:r>
            <w:r>
              <w:instrText xml:space="preserve"> SEQ Figure \* ARABIC </w:instrText>
            </w:r>
            <w:r>
              <w:fldChar w:fldCharType="separate"/>
            </w:r>
            <w:r>
              <w:rPr>
                <w:noProof/>
              </w:rPr>
              <w:t>2</w:t>
            </w:r>
            <w:r>
              <w:fldChar w:fldCharType="end"/>
            </w:r>
            <w:r>
              <w:t>. Illustration of Alternative 1 with resource allocation type 1</w:t>
            </w:r>
          </w:p>
          <w:p w14:paraId="5B215396" w14:textId="77777777" w:rsidR="00CB5DE2" w:rsidRDefault="00FA08CB">
            <w:r>
              <w:rPr>
                <w:rFonts w:hint="eastAsia"/>
              </w:rPr>
              <w:t>~</w:t>
            </w:r>
          </w:p>
          <w:p w14:paraId="28909A81" w14:textId="77777777" w:rsidR="00CB5DE2" w:rsidRDefault="00FA08CB">
            <w:r>
              <w:t>As shown in Figure 3, it requires 3 RBGs to cover a SSB and RM pattern of 20-PRB in width, which costs additional 28 PRBs wasted.</w:t>
            </w:r>
          </w:p>
          <w:p w14:paraId="4E8407C0" w14:textId="77777777" w:rsidR="00CB5DE2" w:rsidRDefault="00FA08CB">
            <w:pPr>
              <w:keepNext/>
              <w:jc w:val="center"/>
            </w:pPr>
            <w:r>
              <w:rPr>
                <w:noProof/>
                <w:lang w:eastAsia="zh-CN"/>
              </w:rPr>
              <w:t xml:space="preserve"> </w:t>
            </w:r>
            <w:r>
              <w:rPr>
                <w:noProof/>
                <w:lang w:val="en-US" w:eastAsia="ko-KR"/>
              </w:rPr>
              <w:drawing>
                <wp:inline distT="0" distB="0" distL="0" distR="0" wp14:anchorId="3C6C56FE" wp14:editId="23522784">
                  <wp:extent cx="3618000" cy="2084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8000" cy="2084400"/>
                          </a:xfrm>
                          <a:prstGeom prst="rect">
                            <a:avLst/>
                          </a:prstGeom>
                          <a:noFill/>
                        </pic:spPr>
                      </pic:pic>
                    </a:graphicData>
                  </a:graphic>
                </wp:inline>
              </w:drawing>
            </w:r>
          </w:p>
          <w:p w14:paraId="3A2A3621" w14:textId="77777777" w:rsidR="00CB5DE2" w:rsidRDefault="00FA08CB">
            <w:pPr>
              <w:pStyle w:val="ad"/>
            </w:pPr>
            <w:r>
              <w:t xml:space="preserve">Figure </w:t>
            </w:r>
            <w:r>
              <w:fldChar w:fldCharType="begin"/>
            </w:r>
            <w:r>
              <w:instrText xml:space="preserve"> SEQ Figure \* ARABIC </w:instrText>
            </w:r>
            <w:r>
              <w:fldChar w:fldCharType="separate"/>
            </w:r>
            <w:r>
              <w:rPr>
                <w:noProof/>
              </w:rPr>
              <w:t>3</w:t>
            </w:r>
            <w:r>
              <w:fldChar w:fldCharType="end"/>
            </w:r>
            <w:r>
              <w:t>. Illustration of Alternative 1 with resource allocation type 0</w:t>
            </w:r>
          </w:p>
          <w:p w14:paraId="006B609E" w14:textId="77777777" w:rsidR="00CB5DE2" w:rsidRDefault="00FA08CB">
            <w:pPr>
              <w:spacing w:afterLines="50" w:after="120"/>
              <w:jc w:val="both"/>
            </w:pPr>
            <w:r>
              <w:t>~</w:t>
            </w:r>
          </w:p>
          <w:p w14:paraId="32662B98" w14:textId="77777777" w:rsidR="00CB5DE2" w:rsidRDefault="00FA08CB">
            <w:r>
              <w:rPr>
                <w:rFonts w:hint="eastAsia"/>
                <w:lang w:eastAsia="zh-CN"/>
              </w:rPr>
              <w:t>M</w:t>
            </w:r>
            <w:r>
              <w:rPr>
                <w:lang w:eastAsia="zh-CN"/>
              </w:rPr>
              <w:t xml:space="preserve">oreover, it is noticed that </w:t>
            </w:r>
            <w:r>
              <w:rPr>
                <w:rFonts w:eastAsiaTheme="minorEastAsia"/>
                <w:lang w:eastAsia="zh-CN"/>
              </w:rPr>
              <w:t xml:space="preserve">REs not available for PDSCH also includes REs containing SSB. For SSB, </w:t>
            </w:r>
            <w:r>
              <w:t xml:space="preserve">its candidate symbol locations are very likely to be the same as that of configured DM-RS including both front-loaded and additional DMRS. Taking Case A SSB and Type A PDSCH for example, the SSB#0/2/4/6 will always overlap with front-loaded DM-RS of Type A PDSCH, and the SSB#1/3/5/7 collide with additional DM-RS especially for the cases where more than one additional DMRS are configured. As mentioned above, to avoid collision between PDSCH DM-RS and SSB, at </w:t>
            </w:r>
            <w:r>
              <w:lastRenderedPageBreak/>
              <w:t xml:space="preserve">most 3 RBG cannot be scheduled when downlink resource allocation type 0 is adopted. That is, 48 PRBs within the BWP </w:t>
            </w:r>
            <w:r>
              <w:rPr>
                <w:rFonts w:hint="eastAsia"/>
                <w:lang w:eastAsia="zh-CN"/>
              </w:rPr>
              <w:t>c</w:t>
            </w:r>
            <w:r>
              <w:rPr>
                <w:lang w:eastAsia="zh-CN"/>
              </w:rPr>
              <w:t xml:space="preserve">annot be used for scheduling PDSCH </w:t>
            </w:r>
            <w:r>
              <w:t>when the size of BWP is larger than 144</w:t>
            </w:r>
            <w:r>
              <w:rPr>
                <w:lang w:eastAsia="zh-CN"/>
              </w:rPr>
              <w:t xml:space="preserve">. When resource allocation type 1 is applied, </w:t>
            </w:r>
            <w:r>
              <w:t>the scheduled NR PDSCH shall only occupy the PRBs on one side of the SSB. Namely, there are huge restrictions</w:t>
            </w:r>
            <w:r>
              <w:rPr>
                <w:lang w:eastAsia="zh-CN"/>
              </w:rPr>
              <w:t xml:space="preserve"> for scheduling PDSCH</w:t>
            </w:r>
            <w:r>
              <w:t>.</w:t>
            </w:r>
          </w:p>
          <w:p w14:paraId="14A347C8" w14:textId="77777777" w:rsidR="00CB5DE2" w:rsidRDefault="00FA08CB">
            <w:pPr>
              <w:rPr>
                <w:i/>
                <w:lang w:eastAsia="zh-CN"/>
              </w:rPr>
            </w:pPr>
            <w:r>
              <w:rPr>
                <w:b/>
                <w:i/>
              </w:rPr>
              <w:t>Observation</w:t>
            </w:r>
            <w:r>
              <w:rPr>
                <w:i/>
              </w:rPr>
              <w:t>: It will cause huge restrictions for scheduling PDSCH when UE does not handle the case where PDSCH DM-RS are overlapping with SSB.</w:t>
            </w:r>
          </w:p>
          <w:p w14:paraId="57056F4D" w14:textId="77777777" w:rsidR="00CB5DE2" w:rsidRDefault="00FA08CB">
            <w:pPr>
              <w:spacing w:afterLines="50" w:after="120"/>
              <w:jc w:val="both"/>
            </w:pPr>
            <w:r>
              <w:t xml:space="preserve">Note that, above scheduling restriction issue can be tackled by adopting Alternative 2 where a dedicated rate matching pattern is configured to cover the SSBs. But this approach is clearly unnecessary and causes waste of rate matching configurations whose available number per serving cell is limited to 4 [5]. Therefore, it is preferred to handle the case by introducing specified UE </w:t>
            </w:r>
            <w:proofErr w:type="spellStart"/>
            <w:r>
              <w:t>behavior</w:t>
            </w:r>
            <w:proofErr w:type="spellEnd"/>
            <w:r>
              <w:t>. Namely, the DM-RS associated with scheduled or configured PDSCH can overlap with SSB, while the collision will be resolved by aligned understanding between network and UE.</w:t>
            </w:r>
          </w:p>
          <w:p w14:paraId="068BC28B" w14:textId="77777777" w:rsidR="00CB5DE2" w:rsidRDefault="00FA08CB">
            <w:pPr>
              <w:spacing w:afterLines="50" w:after="120"/>
              <w:jc w:val="both"/>
            </w:pPr>
            <w:r>
              <w:rPr>
                <w:noProof/>
                <w:lang w:val="en-US" w:eastAsia="ko-KR"/>
              </w:rPr>
              <w:drawing>
                <wp:inline distT="0" distB="0" distL="0" distR="0" wp14:anchorId="21C2B33E" wp14:editId="45632585">
                  <wp:extent cx="3072765" cy="184086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72765" cy="1840865"/>
                          </a:xfrm>
                          <a:prstGeom prst="rect">
                            <a:avLst/>
                          </a:prstGeom>
                          <a:noFill/>
                        </pic:spPr>
                      </pic:pic>
                    </a:graphicData>
                  </a:graphic>
                </wp:inline>
              </w:drawing>
            </w:r>
          </w:p>
          <w:p w14:paraId="3AB2F6F5" w14:textId="77777777" w:rsidR="00CB5DE2" w:rsidRDefault="00FA08CB">
            <w:pPr>
              <w:spacing w:afterLines="50" w:after="120"/>
              <w:jc w:val="both"/>
            </w:pPr>
            <w:r>
              <w:t>~</w:t>
            </w:r>
          </w:p>
          <w:p w14:paraId="7EB8F223" w14:textId="77777777" w:rsidR="00CB5DE2" w:rsidRDefault="00FA08CB">
            <w:pPr>
              <w:spacing w:afterLines="50" w:after="120"/>
              <w:jc w:val="both"/>
              <w:rPr>
                <w:sz w:val="22"/>
              </w:rPr>
            </w:pPr>
            <w:r>
              <w:rPr>
                <w:lang w:eastAsia="zh-CN"/>
              </w:rPr>
              <w:t>It is worth mentioning that there is no difference between Alternative 1 and Alternative 2 when PRG is determined as “wideband” as in subclause 5.1.2.3 of TS 38.214. In this case, the UE assumes that contiguous PRBs are scheduled for PDSCH where DM-RS REs are always transmitted, i.e. those DM-RS REs are supposed to be never overlapping with any RM pattern. As for cases of PRG configured as 2 or 4, it should be emphasized that the RM pattern or SSB may not always contain an integer number of intact PRGs. In other word, RM pattern or SSB may not be aligned with PRG boundary. In this case, there would exist some PRGs containing PRBs not available for PDSCH DMRS. Apparently, such fractional PRGs will cause extra complexity or performance degradation for UE channel estimation.</w:t>
            </w:r>
          </w:p>
        </w:tc>
      </w:tr>
    </w:tbl>
    <w:p w14:paraId="3C9FBFCF" w14:textId="77777777" w:rsidR="00CB5DE2" w:rsidRDefault="00CB5DE2">
      <w:pPr>
        <w:spacing w:afterLines="50" w:after="120"/>
        <w:jc w:val="both"/>
        <w:rPr>
          <w:sz w:val="22"/>
        </w:rPr>
      </w:pPr>
    </w:p>
    <w:p w14:paraId="578E2E7B"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8FC90E0" w14:textId="77777777">
        <w:tc>
          <w:tcPr>
            <w:tcW w:w="1980" w:type="dxa"/>
            <w:shd w:val="clear" w:color="auto" w:fill="DEEAF6" w:themeFill="accent1" w:themeFillTint="33"/>
          </w:tcPr>
          <w:p w14:paraId="049A0D10"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4F3D34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0701614D" w14:textId="77777777">
        <w:tc>
          <w:tcPr>
            <w:tcW w:w="1980" w:type="dxa"/>
          </w:tcPr>
          <w:p w14:paraId="4C4EAB8E" w14:textId="77777777" w:rsidR="00CB5DE2" w:rsidRDefault="00FA08CB">
            <w:pPr>
              <w:rPr>
                <w:rFonts w:eastAsia="ＭＳ 明朝"/>
                <w:sz w:val="22"/>
                <w:szCs w:val="22"/>
                <w:lang w:val="en-US"/>
              </w:rPr>
            </w:pPr>
            <w:r>
              <w:rPr>
                <w:rFonts w:eastAsia="ＭＳ 明朝"/>
                <w:sz w:val="22"/>
                <w:szCs w:val="22"/>
                <w:lang w:val="en-US"/>
              </w:rPr>
              <w:t>SoftBank</w:t>
            </w:r>
          </w:p>
        </w:tc>
        <w:tc>
          <w:tcPr>
            <w:tcW w:w="7982" w:type="dxa"/>
          </w:tcPr>
          <w:p w14:paraId="011839B0" w14:textId="77777777" w:rsidR="00CB5DE2" w:rsidRDefault="00FA08CB">
            <w:pPr>
              <w:rPr>
                <w:rFonts w:eastAsia="ＭＳ 明朝"/>
                <w:sz w:val="22"/>
                <w:szCs w:val="22"/>
                <w:lang w:val="en-US"/>
              </w:rPr>
            </w:pPr>
            <w:r>
              <w:rPr>
                <w:rFonts w:eastAsia="ＭＳ 明朝"/>
                <w:sz w:val="22"/>
                <w:szCs w:val="22"/>
                <w:lang w:val="en-US"/>
              </w:rPr>
              <w:t>We think this is an important issue, and would like to fix it in Rel-16.</w:t>
            </w:r>
          </w:p>
          <w:p w14:paraId="1969B2E9" w14:textId="77777777" w:rsidR="00CB5DE2" w:rsidRDefault="00FA08CB">
            <w:pPr>
              <w:rPr>
                <w:rFonts w:ascii="Times" w:eastAsia="Times New Roman" w:hAnsi="Times"/>
                <w:sz w:val="20"/>
                <w:lang w:val="en-US"/>
              </w:rPr>
            </w:pPr>
            <w:r>
              <w:rPr>
                <w:rFonts w:eastAsia="ＭＳ 明朝"/>
                <w:sz w:val="22"/>
                <w:szCs w:val="22"/>
                <w:lang w:val="en-US"/>
              </w:rPr>
              <w:t>The similar issue has happened for LTE, which is so called “</w:t>
            </w:r>
            <w:proofErr w:type="spellStart"/>
            <w:r>
              <w:rPr>
                <w:rFonts w:eastAsia="ＭＳ 明朝"/>
                <w:sz w:val="22"/>
                <w:szCs w:val="22"/>
                <w:lang w:val="en-US"/>
              </w:rPr>
              <w:t>pdsch-CollisionHandling</w:t>
            </w:r>
            <w:proofErr w:type="spellEnd"/>
            <w:r>
              <w:rPr>
                <w:rFonts w:eastAsia="ＭＳ 明朝"/>
                <w:sz w:val="22"/>
                <w:szCs w:val="22"/>
                <w:lang w:val="en-US"/>
              </w:rPr>
              <w:t>” and fixed in Rel-13. The same motivation applies here: from operator point of view, achieving higher peak data rate and efficient use of radio resources is very important to make NR attractive compared with LTE.</w:t>
            </w:r>
          </w:p>
        </w:tc>
      </w:tr>
      <w:tr w:rsidR="00CB5DE2" w14:paraId="527A9E97" w14:textId="77777777">
        <w:tc>
          <w:tcPr>
            <w:tcW w:w="1980" w:type="dxa"/>
          </w:tcPr>
          <w:p w14:paraId="5AFE7EFB" w14:textId="77777777" w:rsidR="00CB5DE2" w:rsidRDefault="00FA08CB">
            <w:pPr>
              <w:rPr>
                <w:rFonts w:eastAsia="ＭＳ 明朝"/>
                <w:sz w:val="22"/>
                <w:szCs w:val="22"/>
                <w:lang w:val="en-US"/>
              </w:rPr>
            </w:pPr>
            <w:r>
              <w:t>Orange</w:t>
            </w:r>
          </w:p>
        </w:tc>
        <w:tc>
          <w:tcPr>
            <w:tcW w:w="7982" w:type="dxa"/>
          </w:tcPr>
          <w:p w14:paraId="705A479F" w14:textId="77777777" w:rsidR="00CB5DE2" w:rsidRDefault="00FA08CB">
            <w:pPr>
              <w:rPr>
                <w:rFonts w:eastAsia="ＭＳ 明朝"/>
                <w:sz w:val="22"/>
                <w:szCs w:val="22"/>
                <w:lang w:val="en-US"/>
              </w:rPr>
            </w:pPr>
            <w:r>
              <w:t>The proposed solution brings flexibility to PRB rate matching which is important for forward compatibility and LTE-NR coexistence. The additional complexity at the UE side seems to be acceptable for a TEI.</w:t>
            </w:r>
          </w:p>
        </w:tc>
      </w:tr>
      <w:tr w:rsidR="00CB5DE2" w14:paraId="24679132" w14:textId="77777777">
        <w:tc>
          <w:tcPr>
            <w:tcW w:w="1980" w:type="dxa"/>
          </w:tcPr>
          <w:p w14:paraId="4522DC33" w14:textId="77777777" w:rsidR="00CB5DE2" w:rsidRDefault="00FA08CB">
            <w:pPr>
              <w:rPr>
                <w:rFonts w:eastAsia="ＭＳ 明朝"/>
                <w:sz w:val="22"/>
                <w:szCs w:val="22"/>
                <w:lang w:val="en-US"/>
              </w:rPr>
            </w:pPr>
            <w:r>
              <w:rPr>
                <w:rFonts w:eastAsia="ＭＳ 明朝" w:hint="eastAsia"/>
                <w:sz w:val="22"/>
                <w:szCs w:val="22"/>
                <w:lang w:val="en-US"/>
              </w:rPr>
              <w:lastRenderedPageBreak/>
              <w:t>K</w:t>
            </w:r>
            <w:r>
              <w:rPr>
                <w:rFonts w:eastAsia="ＭＳ 明朝"/>
                <w:sz w:val="22"/>
                <w:szCs w:val="22"/>
                <w:lang w:val="en-US"/>
              </w:rPr>
              <w:t>DDI</w:t>
            </w:r>
          </w:p>
        </w:tc>
        <w:tc>
          <w:tcPr>
            <w:tcW w:w="7982" w:type="dxa"/>
          </w:tcPr>
          <w:p w14:paraId="65666618" w14:textId="77777777" w:rsidR="00CB5DE2" w:rsidRDefault="00FA08CB">
            <w:pPr>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 flexibility on PRB rate matching is important for making LTE-NR coexistence better performance corresponding to various use cases. </w:t>
            </w:r>
          </w:p>
        </w:tc>
      </w:tr>
      <w:tr w:rsidR="00CB5DE2" w14:paraId="7E68905C" w14:textId="77777777">
        <w:tc>
          <w:tcPr>
            <w:tcW w:w="1980" w:type="dxa"/>
          </w:tcPr>
          <w:p w14:paraId="3439E2E9" w14:textId="77777777" w:rsidR="00CB5DE2" w:rsidRDefault="00FA08CB">
            <w:pPr>
              <w:rPr>
                <w:rFonts w:eastAsia="ＭＳ 明朝"/>
                <w:sz w:val="22"/>
                <w:szCs w:val="22"/>
                <w:lang w:val="en-US"/>
              </w:rPr>
            </w:pPr>
            <w:r>
              <w:rPr>
                <w:rFonts w:ascii="SimSun" w:eastAsia="SimSun" w:hAnsi="SimSun" w:hint="eastAsia"/>
                <w:sz w:val="22"/>
                <w:szCs w:val="22"/>
                <w:lang w:val="en-US" w:eastAsia="zh-CN"/>
              </w:rPr>
              <w:t>China Unicom</w:t>
            </w:r>
          </w:p>
        </w:tc>
        <w:tc>
          <w:tcPr>
            <w:tcW w:w="7982" w:type="dxa"/>
          </w:tcPr>
          <w:p w14:paraId="2BC2E3E1" w14:textId="77777777" w:rsidR="00CB5DE2" w:rsidRDefault="00FA08CB">
            <w:pPr>
              <w:rPr>
                <w:rFonts w:eastAsia="ＭＳ 明朝"/>
                <w:sz w:val="22"/>
                <w:szCs w:val="22"/>
                <w:lang w:val="en-US"/>
              </w:rPr>
            </w:pPr>
            <w:r>
              <w:rPr>
                <w:rFonts w:eastAsia="ＭＳ 明朝"/>
                <w:sz w:val="22"/>
                <w:szCs w:val="22"/>
                <w:lang w:val="en-US"/>
              </w:rPr>
              <w:t>We think this is an important issue, and would like to fix it in Rel-16.</w:t>
            </w:r>
          </w:p>
          <w:p w14:paraId="6EAD0368" w14:textId="77777777" w:rsidR="00CB5DE2" w:rsidRDefault="00FA08CB">
            <w:pPr>
              <w:rPr>
                <w:rFonts w:eastAsia="ＭＳ 明朝"/>
                <w:sz w:val="22"/>
                <w:szCs w:val="22"/>
                <w:lang w:val="en-US"/>
              </w:rPr>
            </w:pPr>
            <w:r>
              <w:rPr>
                <w:rFonts w:eastAsia="ＭＳ 明朝"/>
                <w:sz w:val="22"/>
                <w:szCs w:val="22"/>
                <w:lang w:val="en-US"/>
              </w:rPr>
              <w:t>The similar issue has happened for LTE</w:t>
            </w:r>
            <w:r>
              <w:rPr>
                <w:rFonts w:eastAsia="SimSun" w:hint="eastAsia"/>
                <w:sz w:val="22"/>
                <w:szCs w:val="22"/>
                <w:lang w:val="en-US" w:eastAsia="zh-CN"/>
              </w:rPr>
              <w:t xml:space="preserve"> </w:t>
            </w:r>
            <w:r>
              <w:rPr>
                <w:rFonts w:eastAsia="ＭＳ 明朝"/>
                <w:sz w:val="22"/>
                <w:szCs w:val="22"/>
                <w:lang w:val="en-US"/>
              </w:rPr>
              <w:t>and</w:t>
            </w:r>
            <w:r>
              <w:rPr>
                <w:rFonts w:eastAsia="SimSun" w:hint="eastAsia"/>
                <w:sz w:val="22"/>
                <w:szCs w:val="22"/>
                <w:lang w:val="en-US" w:eastAsia="zh-CN"/>
              </w:rPr>
              <w:t xml:space="preserve"> is</w:t>
            </w:r>
            <w:r>
              <w:rPr>
                <w:rFonts w:eastAsia="ＭＳ 明朝"/>
                <w:sz w:val="22"/>
                <w:szCs w:val="22"/>
                <w:lang w:val="en-US"/>
              </w:rPr>
              <w:t xml:space="preserve"> fixed in Rel-13. </w:t>
            </w:r>
            <w:r>
              <w:rPr>
                <w:rFonts w:eastAsia="SimSun" w:hint="eastAsia"/>
                <w:sz w:val="22"/>
                <w:szCs w:val="22"/>
                <w:lang w:val="en-US" w:eastAsia="zh-CN"/>
              </w:rPr>
              <w:t>F</w:t>
            </w:r>
            <w:r>
              <w:rPr>
                <w:rFonts w:eastAsia="ＭＳ 明朝"/>
                <w:sz w:val="22"/>
                <w:szCs w:val="22"/>
                <w:lang w:val="en-US"/>
              </w:rPr>
              <w:t xml:space="preserve">rom operator point of view, </w:t>
            </w:r>
            <w:r>
              <w:rPr>
                <w:rFonts w:eastAsia="SimSun" w:hint="eastAsia"/>
                <w:sz w:val="22"/>
                <w:szCs w:val="22"/>
                <w:lang w:val="en-US" w:eastAsia="zh-CN"/>
              </w:rPr>
              <w:t xml:space="preserve">it has a large benefit for improving the spectrum efficiency and </w:t>
            </w:r>
            <w:r>
              <w:rPr>
                <w:rFonts w:eastAsia="ＭＳ 明朝"/>
                <w:sz w:val="22"/>
                <w:szCs w:val="22"/>
                <w:lang w:val="en-US"/>
              </w:rPr>
              <w:t>achieving higher peak data rate</w:t>
            </w:r>
            <w:r>
              <w:rPr>
                <w:rFonts w:eastAsia="SimSun" w:hint="eastAsia"/>
                <w:sz w:val="22"/>
                <w:szCs w:val="22"/>
                <w:lang w:val="en-US" w:eastAsia="zh-CN"/>
              </w:rPr>
              <w:t>. So we think it is necessary to fix the issue in Rel-16.</w:t>
            </w:r>
          </w:p>
        </w:tc>
      </w:tr>
      <w:tr w:rsidR="000D56CE" w14:paraId="7B7B18D3" w14:textId="77777777">
        <w:tc>
          <w:tcPr>
            <w:tcW w:w="1980" w:type="dxa"/>
          </w:tcPr>
          <w:p w14:paraId="0C7702B3" w14:textId="77777777" w:rsidR="000D56CE" w:rsidRDefault="000D56CE">
            <w:pPr>
              <w:rPr>
                <w:rFonts w:ascii="SimSun" w:eastAsia="SimSun" w:hAnsi="SimSun"/>
                <w:sz w:val="22"/>
                <w:szCs w:val="22"/>
                <w:lang w:val="en-US" w:eastAsia="zh-CN"/>
              </w:rPr>
            </w:pPr>
            <w:r>
              <w:rPr>
                <w:rFonts w:ascii="SimSun" w:eastAsia="SimSun" w:hAnsi="SimSun"/>
                <w:sz w:val="22"/>
                <w:szCs w:val="22"/>
                <w:lang w:val="en-US" w:eastAsia="zh-CN"/>
              </w:rPr>
              <w:t>Sprint</w:t>
            </w:r>
          </w:p>
        </w:tc>
        <w:tc>
          <w:tcPr>
            <w:tcW w:w="7982" w:type="dxa"/>
          </w:tcPr>
          <w:p w14:paraId="4CAF4872" w14:textId="77777777" w:rsidR="000D56CE" w:rsidRDefault="000D56CE">
            <w:pPr>
              <w:rPr>
                <w:rFonts w:eastAsia="ＭＳ 明朝"/>
                <w:sz w:val="22"/>
                <w:szCs w:val="22"/>
                <w:lang w:val="en-US"/>
              </w:rPr>
            </w:pPr>
            <w:r>
              <w:rPr>
                <w:rFonts w:eastAsia="ＭＳ 明朝"/>
                <w:sz w:val="22"/>
                <w:szCs w:val="22"/>
                <w:lang w:val="en-US"/>
              </w:rPr>
              <w:t>We hold a similar view to other operators' comments  Efficient use of radio resources is vital to success of NR, and we think this should be addressed in Rel-16.</w:t>
            </w:r>
          </w:p>
        </w:tc>
      </w:tr>
      <w:tr w:rsidR="0013107C" w14:paraId="6597EBFF" w14:textId="77777777">
        <w:tc>
          <w:tcPr>
            <w:tcW w:w="1980" w:type="dxa"/>
          </w:tcPr>
          <w:p w14:paraId="3C744792" w14:textId="77777777" w:rsidR="0013107C" w:rsidRPr="0013107C" w:rsidRDefault="0013107C">
            <w:pPr>
              <w:rPr>
                <w:rFonts w:ascii="SimSun" w:eastAsiaTheme="minorEastAsia" w:hAnsi="SimSun"/>
                <w:sz w:val="22"/>
                <w:szCs w:val="22"/>
                <w:lang w:val="en-US"/>
              </w:rPr>
            </w:pPr>
            <w:r>
              <w:rPr>
                <w:rFonts w:ascii="SimSun" w:eastAsiaTheme="minorEastAsia" w:hAnsi="SimSun" w:hint="eastAsia"/>
                <w:sz w:val="22"/>
                <w:szCs w:val="22"/>
                <w:lang w:val="en-US"/>
              </w:rPr>
              <w:t>I</w:t>
            </w:r>
            <w:r>
              <w:rPr>
                <w:rFonts w:ascii="SimSun" w:eastAsiaTheme="minorEastAsia" w:hAnsi="SimSun"/>
                <w:sz w:val="22"/>
                <w:szCs w:val="22"/>
                <w:lang w:val="en-US"/>
              </w:rPr>
              <w:t>ntel</w:t>
            </w:r>
          </w:p>
        </w:tc>
        <w:tc>
          <w:tcPr>
            <w:tcW w:w="7982" w:type="dxa"/>
          </w:tcPr>
          <w:p w14:paraId="53EA7BB0" w14:textId="77777777" w:rsidR="0013107C" w:rsidRDefault="0013107C">
            <w:pPr>
              <w:rPr>
                <w:rFonts w:eastAsia="ＭＳ 明朝"/>
                <w:sz w:val="22"/>
                <w:szCs w:val="22"/>
                <w:lang w:val="en-US"/>
              </w:rPr>
            </w:pPr>
            <w:r w:rsidRPr="0013107C">
              <w:rPr>
                <w:rFonts w:eastAsia="ＭＳ 明朝"/>
                <w:sz w:val="22"/>
                <w:szCs w:val="22"/>
              </w:rPr>
              <w:t>We have concerns on the TEI proposal #5. Although the proposal tries to improve the efficiency of resource utilization (similar to LTE), based on analysis we made for LTE for the same enhancement the overall performance gain of the spec based collision handling over transparent scheduling based approach was very small. In addition, considering the sync raster for NR is much more flexible then in LTE the difference could be even further minimized. From this perspective, we would prefer to see more solid analysis for the proposal form the proponent (which also takes into account measurements gaps that may be configured for the UE) showing the gains before starting the normative work for this enhancement.</w:t>
            </w:r>
          </w:p>
        </w:tc>
      </w:tr>
      <w:tr w:rsidR="008C4607" w14:paraId="3DD6B835" w14:textId="77777777">
        <w:tc>
          <w:tcPr>
            <w:tcW w:w="1980" w:type="dxa"/>
          </w:tcPr>
          <w:p w14:paraId="10458668" w14:textId="77777777" w:rsidR="008C4607" w:rsidRDefault="008C4607">
            <w:pPr>
              <w:rPr>
                <w:rFonts w:ascii="SimSun" w:eastAsiaTheme="minorEastAsia" w:hAnsi="SimSun"/>
                <w:sz w:val="22"/>
                <w:szCs w:val="22"/>
                <w:lang w:val="en-US"/>
              </w:rPr>
            </w:pPr>
            <w:r>
              <w:rPr>
                <w:rFonts w:ascii="SimSun" w:eastAsiaTheme="minorEastAsia" w:hAnsi="SimSun"/>
                <w:sz w:val="22"/>
                <w:szCs w:val="22"/>
                <w:lang w:val="en-US"/>
              </w:rPr>
              <w:t>AT&amp;T</w:t>
            </w:r>
          </w:p>
        </w:tc>
        <w:tc>
          <w:tcPr>
            <w:tcW w:w="7982" w:type="dxa"/>
          </w:tcPr>
          <w:p w14:paraId="5642056B" w14:textId="77777777" w:rsidR="008C4607" w:rsidRPr="0013107C" w:rsidRDefault="008C4607">
            <w:pPr>
              <w:rPr>
                <w:rFonts w:eastAsia="ＭＳ 明朝"/>
                <w:sz w:val="22"/>
                <w:szCs w:val="22"/>
              </w:rPr>
            </w:pPr>
            <w:r>
              <w:rPr>
                <w:rFonts w:eastAsia="ＭＳ 明朝"/>
                <w:sz w:val="22"/>
                <w:szCs w:val="22"/>
                <w:lang w:val="en-US"/>
              </w:rPr>
              <w:t xml:space="preserve">We strongly urge RAN1 to support Alt. 2 as depicted above by agreeing this TEI to guarantee efficient coexistence of NB-IoT and/or </w:t>
            </w:r>
            <w:proofErr w:type="spellStart"/>
            <w:r>
              <w:rPr>
                <w:rFonts w:eastAsia="ＭＳ 明朝"/>
                <w:sz w:val="22"/>
                <w:szCs w:val="22"/>
                <w:lang w:val="en-US"/>
              </w:rPr>
              <w:t>eMTC</w:t>
            </w:r>
            <w:proofErr w:type="spellEnd"/>
            <w:r>
              <w:rPr>
                <w:rFonts w:eastAsia="ＭＳ 明朝"/>
                <w:sz w:val="22"/>
                <w:szCs w:val="22"/>
                <w:lang w:val="en-US"/>
              </w:rPr>
              <w:t xml:space="preserve"> in deployments where they overlap with NR in the same spectrum</w:t>
            </w:r>
          </w:p>
        </w:tc>
      </w:tr>
    </w:tbl>
    <w:p w14:paraId="71659707" w14:textId="77777777" w:rsidR="00CB5DE2" w:rsidRDefault="00CB5DE2">
      <w:pPr>
        <w:spacing w:afterLines="50" w:after="120"/>
        <w:jc w:val="both"/>
        <w:rPr>
          <w:sz w:val="22"/>
        </w:rPr>
      </w:pPr>
    </w:p>
    <w:p w14:paraId="615FD636" w14:textId="77777777" w:rsidR="00CB5DE2" w:rsidRDefault="00CB5DE2">
      <w:pPr>
        <w:spacing w:afterLines="50" w:after="120"/>
        <w:jc w:val="both"/>
        <w:rPr>
          <w:sz w:val="22"/>
        </w:rPr>
      </w:pPr>
    </w:p>
    <w:p w14:paraId="34A9BA66" w14:textId="77777777" w:rsidR="00CB5DE2" w:rsidRDefault="00FA08CB">
      <w:pPr>
        <w:spacing w:afterLines="50" w:after="120"/>
        <w:jc w:val="both"/>
        <w:rPr>
          <w:rFonts w:eastAsia="ＭＳ 明朝"/>
          <w:sz w:val="22"/>
        </w:rPr>
      </w:pPr>
      <w:r>
        <w:rPr>
          <w:rFonts w:hint="eastAsia"/>
          <w:sz w:val="22"/>
        </w:rPr>
        <w:t>I</w:t>
      </w:r>
      <w:r>
        <w:rPr>
          <w:sz w:val="22"/>
        </w:rPr>
        <w:t>n [5],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FDA2BE8" w14:textId="77777777">
        <w:tc>
          <w:tcPr>
            <w:tcW w:w="9962" w:type="dxa"/>
          </w:tcPr>
          <w:p w14:paraId="6E609A4B" w14:textId="77777777" w:rsidR="00CB5DE2" w:rsidRDefault="00FA08CB">
            <w:pPr>
              <w:rPr>
                <w:lang w:eastAsia="zh-CN"/>
              </w:rPr>
            </w:pPr>
            <w:r>
              <w:rPr>
                <w:lang w:eastAsia="zh-CN"/>
              </w:rPr>
              <w:t>On the other hand, for Alternative 2, there is no such above restrictions for scheduling with resource allocation type 0/1, which achieves maximum peak downlink throughput for a UE. It also supports forward/backward compatibility better than Alternative 1. Additionally, the case, as shown in Figure 4, which has been precluded by previous Rel-15 conclusion is still prevented by Alternative 2 because for those green PRBs on the right hand of red unavailable resource blocks, their front-loaded DMRS REs are expected to be transmitted but overlapped with unavailable resource blocks. Then, DMRS within each PRB can be kept in “box”. In other words, front-loaded and additional DMRS should be both kept or both punctured.</w:t>
            </w:r>
          </w:p>
          <w:p w14:paraId="0B0C14C7" w14:textId="77777777" w:rsidR="00CB5DE2" w:rsidRDefault="00FA08CB">
            <w:pPr>
              <w:rPr>
                <w:lang w:eastAsia="zh-CN"/>
              </w:rPr>
            </w:pPr>
            <w:r>
              <w:rPr>
                <w:lang w:eastAsia="zh-CN"/>
              </w:rPr>
              <w:t>~</w:t>
            </w:r>
          </w:p>
          <w:p w14:paraId="6985CE90" w14:textId="77777777" w:rsidR="00CB5DE2" w:rsidRDefault="00FA08CB">
            <w:pPr>
              <w:rPr>
                <w:lang w:eastAsia="zh-CN"/>
              </w:rPr>
            </w:pPr>
            <w:r>
              <w:rPr>
                <w:lang w:eastAsia="zh-CN"/>
              </w:rPr>
              <w:t>To tackle this issue, two options can be considered for the cases of PRG configured as 2 or 4:</w:t>
            </w:r>
          </w:p>
          <w:p w14:paraId="4D5253F6" w14:textId="77777777" w:rsidR="00CB5DE2" w:rsidRDefault="00FA08CB">
            <w:pPr>
              <w:pStyle w:val="aff"/>
              <w:numPr>
                <w:ilvl w:val="0"/>
                <w:numId w:val="20"/>
              </w:numPr>
              <w:autoSpaceDE/>
              <w:autoSpaceDN/>
              <w:adjustRightInd/>
              <w:spacing w:after="120"/>
              <w:ind w:leftChars="0"/>
              <w:rPr>
                <w:b/>
              </w:rPr>
            </w:pPr>
            <w:r>
              <w:rPr>
                <w:b/>
              </w:rPr>
              <w:t>Option 1</w:t>
            </w:r>
            <w:r>
              <w:t xml:space="preserve">: Fractional PRG is not allowed. </w:t>
            </w:r>
          </w:p>
          <w:p w14:paraId="6A6BE28D" w14:textId="77777777" w:rsidR="00CB5DE2" w:rsidRDefault="00FA08CB">
            <w:pPr>
              <w:pStyle w:val="aff"/>
              <w:numPr>
                <w:ilvl w:val="0"/>
                <w:numId w:val="20"/>
              </w:numPr>
              <w:autoSpaceDE/>
              <w:autoSpaceDN/>
              <w:adjustRightInd/>
              <w:spacing w:after="120"/>
              <w:ind w:leftChars="0"/>
              <w:rPr>
                <w:b/>
              </w:rPr>
            </w:pPr>
            <w:r>
              <w:rPr>
                <w:b/>
              </w:rPr>
              <w:t>Option 2</w:t>
            </w:r>
            <w:r>
              <w:t xml:space="preserve">: Fractional PRGs are allowed but with limited number, </w:t>
            </w:r>
            <w:r>
              <w:rPr>
                <w:lang w:eastAsia="zh-CN"/>
              </w:rPr>
              <w:t>e.g., 4</w:t>
            </w:r>
            <w:r>
              <w:t>.</w:t>
            </w:r>
          </w:p>
          <w:p w14:paraId="47DF216D" w14:textId="77777777" w:rsidR="00CB5DE2" w:rsidRDefault="00FA08CB">
            <w:pPr>
              <w:rPr>
                <w:lang w:eastAsia="zh-CN"/>
              </w:rPr>
            </w:pPr>
            <w:r>
              <w:rPr>
                <w:rFonts w:hint="eastAsia"/>
                <w:lang w:eastAsia="zh-CN"/>
              </w:rPr>
              <w:t>B</w:t>
            </w:r>
            <w:r>
              <w:rPr>
                <w:lang w:eastAsia="zh-CN"/>
              </w:rPr>
              <w:t xml:space="preserve">y comparing the two options, it is obvious that Option 1 also makes too strong restrictions on the configuration of RM patterns, and once again, it will prevent the </w:t>
            </w:r>
            <w:proofErr w:type="spellStart"/>
            <w:r>
              <w:rPr>
                <w:lang w:eastAsia="zh-CN"/>
              </w:rPr>
              <w:t>gNB</w:t>
            </w:r>
            <w:proofErr w:type="spellEnd"/>
            <w:r>
              <w:rPr>
                <w:lang w:eastAsia="zh-CN"/>
              </w:rPr>
              <w:t xml:space="preserve"> from better supporting forward compatibility and LTE-NR coexistence. Moreover, such option cannot resolve the popular issue of SSB which causes huge restrictions for PDSCH scheduling. </w:t>
            </w:r>
          </w:p>
          <w:p w14:paraId="56122325" w14:textId="77777777" w:rsidR="00CB5DE2" w:rsidRDefault="00FA08CB">
            <w:pPr>
              <w:rPr>
                <w:lang w:eastAsia="zh-CN"/>
              </w:rPr>
            </w:pPr>
            <w:r>
              <w:rPr>
                <w:lang w:eastAsia="zh-CN"/>
              </w:rPr>
              <w:t xml:space="preserve">While for Option 2, at least a limited number of RM patterns can configured in a flexible manner which is better to support forward compatibility and to satisfy the need of coexistence between LTE and NR. Also, the collision between SSB and DMRS can be resolved successfully. And with limited </w:t>
            </w:r>
            <w:r>
              <w:rPr>
                <w:lang w:eastAsia="zh-CN"/>
              </w:rPr>
              <w:lastRenderedPageBreak/>
              <w:t xml:space="preserve">number of </w:t>
            </w:r>
            <w:r>
              <w:t>fractional PRG, the UE complexity improvement and performance degradation will be negligible.</w:t>
            </w:r>
          </w:p>
          <w:p w14:paraId="10DB2666" w14:textId="77777777" w:rsidR="00CB5DE2" w:rsidRDefault="00FA08CB">
            <w:r>
              <w:t>Therefore, regarding the conditions of a collision between PDSCH DMRS REs and rate-matching patterns/SSB, we give the following proposal and an example CR is attached for discussion.</w:t>
            </w:r>
          </w:p>
          <w:p w14:paraId="425CD65F" w14:textId="77777777" w:rsidR="00CB5DE2" w:rsidRDefault="00FA08CB">
            <w:pPr>
              <w:rPr>
                <w:i/>
              </w:rPr>
            </w:pPr>
            <w:r>
              <w:rPr>
                <w:b/>
                <w:i/>
              </w:rPr>
              <w:t>Proposal</w:t>
            </w:r>
            <w:r>
              <w:rPr>
                <w:i/>
              </w:rPr>
              <w:t>: 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 or rate matching patterns.</w:t>
            </w:r>
          </w:p>
          <w:p w14:paraId="7E98C0A4" w14:textId="77777777" w:rsidR="00CB5DE2" w:rsidRDefault="00FA08CB">
            <w:pPr>
              <w:pStyle w:val="aff"/>
              <w:numPr>
                <w:ilvl w:val="0"/>
                <w:numId w:val="36"/>
              </w:numPr>
              <w:snapToGrid w:val="0"/>
              <w:spacing w:after="120"/>
              <w:ind w:leftChars="0"/>
              <w:jc w:val="both"/>
              <w:rPr>
                <w:i/>
              </w:rPr>
            </w:pPr>
            <w:r>
              <w:rPr>
                <w:i/>
              </w:rPr>
              <w:t>The number of fractional PRGs scheduled in the DCI is limited to 4 where a fractional PRG contains at least one PRB not available for PDSCH DMRS in any scheduled symbol for the PDSCH.</w:t>
            </w:r>
          </w:p>
          <w:p w14:paraId="45235461" w14:textId="77777777" w:rsidR="00CB5DE2" w:rsidRDefault="00FA08CB">
            <w:pPr>
              <w:snapToGrid w:val="0"/>
              <w:spacing w:after="120"/>
              <w:jc w:val="both"/>
            </w:pPr>
            <w:r>
              <w:rPr>
                <w:rFonts w:hint="eastAsia"/>
              </w:rPr>
              <w:t>~</w:t>
            </w:r>
          </w:p>
          <w:p w14:paraId="7768F05E" w14:textId="77777777" w:rsidR="00CB5DE2" w:rsidRDefault="00FA08CB">
            <w:pPr>
              <w:rPr>
                <w:color w:val="000000"/>
              </w:rPr>
            </w:pPr>
            <w:r>
              <w:rPr>
                <w:szCs w:val="22"/>
              </w:rPr>
              <w:t xml:space="preserve">A UE shall assume that a PRB indicated by the frequency domain resource assignment field in a DCI for PDSCH is not available for both PDSCH and DM-RS in all symbols scheduled by the DCI if any PDSCH DM-RS RE in the PRB in any scheduled symbol overlaps, even partially, with any RE(s) not available for PDSCH. </w:t>
            </w:r>
            <w:r>
              <w:rPr>
                <w:color w:val="000000"/>
              </w:rPr>
              <w:t xml:space="preserve">If PRG size </w:t>
            </w:r>
            <w:r>
              <w:rPr>
                <w:color w:val="000000"/>
                <w:position w:val="-10"/>
              </w:rPr>
              <w:object w:dxaOrig="560" w:dyaOrig="300" w14:anchorId="07A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4.55pt" o:ole="">
                  <v:imagedata r:id="rId26" o:title=""/>
                </v:shape>
                <o:OLEObject Type="Embed" ProgID="Equation.3" ShapeID="_x0000_i1025" DrawAspect="Content" ObjectID="_1632728646" r:id="rId27"/>
              </w:object>
            </w:r>
            <w:r>
              <w:rPr>
                <w:color w:val="000000"/>
              </w:rPr>
              <w:t xml:space="preserve"> is determined as "wideband", the UE is not expected to be scheduled with any PRB not available for PDSCH DM-RS in any scheduled symbol. </w:t>
            </w:r>
            <w:r>
              <w:rPr>
                <w:rFonts w:eastAsia="DengXian"/>
                <w:color w:val="000000"/>
              </w:rPr>
              <w:t xml:space="preserve">If </w:t>
            </w:r>
            <w:r>
              <w:rPr>
                <w:rFonts w:eastAsia="DengXian"/>
                <w:color w:val="000000"/>
                <w:position w:val="-10"/>
              </w:rPr>
              <w:object w:dxaOrig="560" w:dyaOrig="300" w14:anchorId="19A3FE6D">
                <v:shape id="_x0000_i1026" type="#_x0000_t75" style="width:28.75pt;height:14.55pt" o:ole="">
                  <v:imagedata r:id="rId26" o:title=""/>
                </v:shape>
                <o:OLEObject Type="Embed" ProgID="Equation.3" ShapeID="_x0000_i1026" DrawAspect="Content" ObjectID="_1632728647" r:id="rId28"/>
              </w:object>
            </w:r>
            <w:r>
              <w:rPr>
                <w:rFonts w:eastAsia="DengXian"/>
                <w:color w:val="000000"/>
              </w:rPr>
              <w:t xml:space="preserve"> is determined as one of the values among {2, 4},</w:t>
            </w:r>
            <w:r>
              <w:rPr>
                <w:szCs w:val="22"/>
              </w:rPr>
              <w:t xml:space="preserve"> the UE is not expected to be scheduled with more than 4 PRGs which each contains at least one PRB not available for PDSCH DM-RS in any scheduled symbol.</w:t>
            </w:r>
          </w:p>
        </w:tc>
      </w:tr>
    </w:tbl>
    <w:p w14:paraId="3FD30A2B" w14:textId="77777777" w:rsidR="00CB5DE2" w:rsidRDefault="00CB5DE2">
      <w:pPr>
        <w:spacing w:afterLines="50" w:after="120"/>
        <w:jc w:val="both"/>
        <w:rPr>
          <w:sz w:val="22"/>
        </w:rPr>
      </w:pPr>
    </w:p>
    <w:p w14:paraId="1E39F7E1" w14:textId="77777777" w:rsidR="00CB5DE2" w:rsidRDefault="00FA08CB">
      <w:pPr>
        <w:rPr>
          <w:rFonts w:eastAsia="ＭＳ 明朝"/>
          <w:sz w:val="22"/>
          <w:szCs w:val="22"/>
          <w:lang w:val="en-US"/>
        </w:rPr>
      </w:pPr>
      <w:r>
        <w:rPr>
          <w:rFonts w:eastAsia="ＭＳ 明朝" w:hint="eastAsia"/>
          <w:sz w:val="22"/>
          <w:szCs w:val="22"/>
          <w:lang w:val="en-US"/>
        </w:rPr>
        <w:t>2</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39849B17" w14:textId="77777777">
        <w:tc>
          <w:tcPr>
            <w:tcW w:w="1980" w:type="dxa"/>
            <w:shd w:val="clear" w:color="auto" w:fill="DEEAF6" w:themeFill="accent1" w:themeFillTint="33"/>
          </w:tcPr>
          <w:p w14:paraId="30E72790"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EE59B53"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0523D3E" w14:textId="77777777">
        <w:tc>
          <w:tcPr>
            <w:tcW w:w="1980" w:type="dxa"/>
          </w:tcPr>
          <w:p w14:paraId="2F3E9653" w14:textId="77777777" w:rsidR="00CB5DE2" w:rsidRPr="001D0698" w:rsidRDefault="001D0698">
            <w:pPr>
              <w:rPr>
                <w:rFonts w:eastAsia="ＭＳ 明朝"/>
                <w:sz w:val="22"/>
                <w:szCs w:val="22"/>
                <w:lang w:val="en-US"/>
              </w:rPr>
            </w:pPr>
            <w:r w:rsidRPr="001D0698">
              <w:rPr>
                <w:rFonts w:eastAsia="ＭＳ 明朝"/>
                <w:sz w:val="22"/>
                <w:szCs w:val="22"/>
                <w:lang w:val="en-US"/>
              </w:rPr>
              <w:t>Nokia</w:t>
            </w:r>
          </w:p>
        </w:tc>
        <w:tc>
          <w:tcPr>
            <w:tcW w:w="7982" w:type="dxa"/>
          </w:tcPr>
          <w:p w14:paraId="0F19C73F" w14:textId="77777777" w:rsidR="001D0698" w:rsidRPr="001D0698" w:rsidRDefault="001D0698" w:rsidP="001D0698">
            <w:pPr>
              <w:rPr>
                <w:bCs/>
                <w:iCs/>
              </w:rPr>
            </w:pPr>
            <w:r>
              <w:rPr>
                <w:bCs/>
                <w:iCs/>
              </w:rPr>
              <w:t>Support the proposal with the following clarification</w:t>
            </w:r>
          </w:p>
          <w:p w14:paraId="6AFD6E3C" w14:textId="77777777" w:rsidR="001D0698" w:rsidRPr="001D0698" w:rsidRDefault="001D0698" w:rsidP="001D0698">
            <w:pPr>
              <w:rPr>
                <w:rFonts w:eastAsia="ＭＳ Ｐゴシック"/>
                <w:i/>
                <w:iCs/>
                <w:lang w:val="en-US"/>
              </w:rPr>
            </w:pPr>
            <w:r w:rsidRPr="001D0698">
              <w:rPr>
                <w:rFonts w:hint="eastAsia"/>
                <w:b/>
                <w:bCs/>
                <w:i/>
                <w:iCs/>
              </w:rPr>
              <w:t>Proposal</w:t>
            </w:r>
            <w:r w:rsidRPr="001D0698">
              <w:rPr>
                <w:rFonts w:hint="eastAsia"/>
                <w:i/>
                <w:iCs/>
              </w:rPr>
              <w:t>: 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 or rate matching patterns.</w:t>
            </w:r>
          </w:p>
          <w:p w14:paraId="177AF666" w14:textId="77777777" w:rsidR="001D0698" w:rsidRPr="001D0698" w:rsidRDefault="001D0698" w:rsidP="00492074">
            <w:pPr>
              <w:pStyle w:val="aff"/>
              <w:numPr>
                <w:ilvl w:val="0"/>
                <w:numId w:val="45"/>
              </w:numPr>
              <w:snapToGrid w:val="0"/>
              <w:spacing w:after="120"/>
              <w:ind w:leftChars="0"/>
              <w:jc w:val="both"/>
              <w:rPr>
                <w:rFonts w:ascii="Calibri" w:hAnsi="Calibri" w:cs="Calibri"/>
                <w:i/>
                <w:sz w:val="22"/>
                <w:szCs w:val="22"/>
                <w:highlight w:val="yellow"/>
                <w:u w:val="single"/>
              </w:rPr>
            </w:pPr>
            <w:r w:rsidRPr="001D0698">
              <w:rPr>
                <w:rFonts w:hint="eastAsia"/>
                <w:i/>
                <w:iCs/>
              </w:rPr>
              <w:t>The number of fractional PRGs scheduled in the DCI is limited to 4 where a fractional PRG contains at least one PRB</w:t>
            </w:r>
            <w:r w:rsidRPr="001D0698">
              <w:rPr>
                <w:i/>
              </w:rPr>
              <w:t xml:space="preserve"> </w:t>
            </w:r>
            <w:r w:rsidRPr="001D0698">
              <w:rPr>
                <w:i/>
                <w:strike/>
                <w:color w:val="FF0000"/>
                <w:highlight w:val="yellow"/>
              </w:rPr>
              <w:t>not available for PDSCH DMRS in any scheduled symbol for the PDSCH.</w:t>
            </w:r>
            <w:r w:rsidRPr="001D0698">
              <w:rPr>
                <w:rFonts w:hint="eastAsia"/>
                <w:i/>
                <w:iCs/>
                <w:color w:val="FF0000"/>
                <w:highlight w:val="yellow"/>
                <w:u w:val="single"/>
              </w:rPr>
              <w:t xml:space="preserve">where PDSCH DMRS overlap with any REs corresponding to SSB or rate matching patterns. </w:t>
            </w:r>
          </w:p>
          <w:p w14:paraId="634B719B" w14:textId="77777777" w:rsidR="00CB5DE2" w:rsidRPr="001D0698" w:rsidRDefault="001D0698" w:rsidP="001D0698">
            <w:pPr>
              <w:pStyle w:val="aff"/>
              <w:numPr>
                <w:ilvl w:val="0"/>
                <w:numId w:val="45"/>
              </w:numPr>
              <w:snapToGrid w:val="0"/>
              <w:spacing w:after="120"/>
              <w:ind w:leftChars="0"/>
              <w:jc w:val="both"/>
              <w:rPr>
                <w:rFonts w:ascii="Calibri" w:hAnsi="Calibri"/>
                <w:i/>
                <w:color w:val="FF0000"/>
                <w:sz w:val="22"/>
                <w:szCs w:val="22"/>
              </w:rPr>
            </w:pPr>
            <w:r w:rsidRPr="001D0698">
              <w:rPr>
                <w:rFonts w:hint="eastAsia"/>
                <w:i/>
                <w:color w:val="FF0000"/>
                <w:highlight w:val="yellow"/>
                <w:u w:val="single"/>
              </w:rPr>
              <w:t>fractional PRGs at the edges of BWP do not count into the limit of 4</w:t>
            </w:r>
          </w:p>
        </w:tc>
      </w:tr>
      <w:tr w:rsidR="00CB5DE2" w14:paraId="155C8F1A" w14:textId="77777777">
        <w:tc>
          <w:tcPr>
            <w:tcW w:w="1980" w:type="dxa"/>
          </w:tcPr>
          <w:p w14:paraId="4E046FFB" w14:textId="77777777" w:rsidR="00CB5DE2" w:rsidRPr="009C073A" w:rsidRDefault="009C073A">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B48BEB6" w14:textId="77777777" w:rsidR="00CB5DE2" w:rsidRDefault="009C073A">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think this is an issue to be solved</w:t>
            </w:r>
            <w:r w:rsidR="00015822">
              <w:rPr>
                <w:rFonts w:eastAsia="SimSun"/>
                <w:sz w:val="22"/>
                <w:szCs w:val="22"/>
                <w:lang w:val="en-US" w:eastAsia="zh-CN"/>
              </w:rPr>
              <w:t xml:space="preserve">, but more discussion is needed on the detailed proposal. </w:t>
            </w:r>
          </w:p>
          <w:p w14:paraId="50C90D61" w14:textId="77777777" w:rsidR="00015822" w:rsidRDefault="00015822" w:rsidP="009E4E2A">
            <w:pPr>
              <w:rPr>
                <w:rFonts w:eastAsia="SimSun"/>
                <w:sz w:val="22"/>
                <w:szCs w:val="22"/>
                <w:lang w:val="en-US" w:eastAsia="zh-CN"/>
              </w:rPr>
            </w:pPr>
            <w:r>
              <w:rPr>
                <w:rFonts w:eastAsia="SimSun"/>
                <w:sz w:val="22"/>
                <w:szCs w:val="22"/>
                <w:lang w:val="en-US" w:eastAsia="zh-CN"/>
              </w:rPr>
              <w:t>It's okay to us to adopt Alt 2, but it needs to be clarified whether</w:t>
            </w:r>
            <w:r w:rsidR="00551541">
              <w:rPr>
                <w:rFonts w:eastAsia="SimSun"/>
                <w:sz w:val="22"/>
                <w:szCs w:val="22"/>
                <w:lang w:val="en-US" w:eastAsia="zh-CN"/>
              </w:rPr>
              <w:t xml:space="preserve"> non-available</w:t>
            </w:r>
            <w:r>
              <w:rPr>
                <w:rFonts w:eastAsia="SimSun"/>
                <w:sz w:val="22"/>
                <w:szCs w:val="22"/>
                <w:lang w:val="en-US" w:eastAsia="zh-CN"/>
              </w:rPr>
              <w:t xml:space="preserve"> </w:t>
            </w:r>
            <w:r>
              <w:rPr>
                <w:rFonts w:eastAsia="SimSun" w:hint="eastAsia"/>
                <w:sz w:val="22"/>
                <w:szCs w:val="22"/>
                <w:lang w:val="en-US" w:eastAsia="zh-CN"/>
              </w:rPr>
              <w:t>DM-RS RE include</w:t>
            </w:r>
            <w:r>
              <w:rPr>
                <w:rFonts w:eastAsia="SimSun"/>
                <w:sz w:val="22"/>
                <w:szCs w:val="22"/>
                <w:lang w:val="en-US" w:eastAsia="zh-CN"/>
              </w:rPr>
              <w:t>s</w:t>
            </w:r>
            <w:r>
              <w:rPr>
                <w:rFonts w:eastAsia="SimSun" w:hint="eastAsia"/>
                <w:sz w:val="22"/>
                <w:szCs w:val="22"/>
                <w:lang w:val="en-US" w:eastAsia="zh-CN"/>
              </w:rPr>
              <w:t xml:space="preserve"> RE</w:t>
            </w:r>
            <w:r w:rsidR="009E4E2A">
              <w:rPr>
                <w:rFonts w:eastAsia="SimSun"/>
                <w:sz w:val="22"/>
                <w:szCs w:val="22"/>
                <w:lang w:val="en-US" w:eastAsia="zh-CN"/>
              </w:rPr>
              <w:t>s</w:t>
            </w:r>
            <w:r>
              <w:rPr>
                <w:rFonts w:eastAsia="SimSun" w:hint="eastAsia"/>
                <w:sz w:val="22"/>
                <w:szCs w:val="22"/>
                <w:lang w:val="en-US" w:eastAsia="zh-CN"/>
              </w:rPr>
              <w:t xml:space="preserve"> which </w:t>
            </w:r>
            <w:r w:rsidR="009E4E2A">
              <w:rPr>
                <w:rFonts w:eastAsia="SimSun"/>
                <w:sz w:val="22"/>
                <w:szCs w:val="22"/>
                <w:lang w:val="en-US" w:eastAsia="zh-CN"/>
              </w:rPr>
              <w:t>are</w:t>
            </w:r>
            <w:r>
              <w:rPr>
                <w:rFonts w:eastAsia="SimSun" w:hint="eastAsia"/>
                <w:sz w:val="22"/>
                <w:szCs w:val="22"/>
                <w:lang w:val="en-US" w:eastAsia="zh-CN"/>
              </w:rPr>
              <w:t xml:space="preserve"> indicated as CDM group without data or just include</w:t>
            </w:r>
            <w:r w:rsidR="009E4E2A">
              <w:rPr>
                <w:rFonts w:eastAsia="SimSun"/>
                <w:sz w:val="22"/>
                <w:szCs w:val="22"/>
                <w:lang w:val="en-US" w:eastAsia="zh-CN"/>
              </w:rPr>
              <w:t>s</w:t>
            </w:r>
            <w:r w:rsidR="00347F1F">
              <w:rPr>
                <w:rFonts w:eastAsia="SimSun" w:hint="eastAsia"/>
                <w:sz w:val="22"/>
                <w:szCs w:val="22"/>
                <w:lang w:val="en-US" w:eastAsia="zh-CN"/>
              </w:rPr>
              <w:t xml:space="preserve"> REs </w:t>
            </w:r>
            <w:r>
              <w:rPr>
                <w:rFonts w:eastAsia="SimSun" w:hint="eastAsia"/>
                <w:sz w:val="22"/>
                <w:szCs w:val="22"/>
                <w:lang w:val="en-US" w:eastAsia="zh-CN"/>
              </w:rPr>
              <w:t xml:space="preserve">which DMRS sequence </w:t>
            </w:r>
            <w:r w:rsidR="00347F1F">
              <w:rPr>
                <w:rFonts w:eastAsia="SimSun"/>
                <w:sz w:val="22"/>
                <w:szCs w:val="22"/>
                <w:lang w:val="en-US" w:eastAsia="zh-CN"/>
              </w:rPr>
              <w:t xml:space="preserve">is </w:t>
            </w:r>
            <w:r>
              <w:rPr>
                <w:rFonts w:eastAsia="SimSun" w:hint="eastAsia"/>
                <w:sz w:val="22"/>
                <w:szCs w:val="22"/>
                <w:lang w:val="en-US" w:eastAsia="zh-CN"/>
              </w:rPr>
              <w:t>map</w:t>
            </w:r>
            <w:r w:rsidR="00347F1F">
              <w:rPr>
                <w:rFonts w:eastAsia="SimSun"/>
                <w:sz w:val="22"/>
                <w:szCs w:val="22"/>
                <w:lang w:val="en-US" w:eastAsia="zh-CN"/>
              </w:rPr>
              <w:t>ped</w:t>
            </w:r>
            <w:r>
              <w:rPr>
                <w:rFonts w:eastAsia="SimSun" w:hint="eastAsia"/>
                <w:sz w:val="22"/>
                <w:szCs w:val="22"/>
                <w:lang w:val="en-US" w:eastAsia="zh-CN"/>
              </w:rPr>
              <w:t xml:space="preserve"> on</w:t>
            </w:r>
            <w:r w:rsidR="00313096">
              <w:rPr>
                <w:rFonts w:eastAsia="SimSun"/>
                <w:sz w:val="22"/>
                <w:szCs w:val="22"/>
                <w:lang w:val="en-US" w:eastAsia="zh-CN"/>
              </w:rPr>
              <w:t>.</w:t>
            </w:r>
          </w:p>
          <w:p w14:paraId="4C132418" w14:textId="77777777" w:rsidR="00313096" w:rsidRPr="009C073A" w:rsidRDefault="00313096" w:rsidP="009E4E2A">
            <w:pPr>
              <w:rPr>
                <w:rFonts w:eastAsia="SimSun"/>
                <w:sz w:val="22"/>
                <w:szCs w:val="22"/>
                <w:lang w:val="en-US" w:eastAsia="zh-CN"/>
              </w:rPr>
            </w:pPr>
            <w:r>
              <w:rPr>
                <w:rFonts w:eastAsia="SimSun"/>
                <w:sz w:val="22"/>
                <w:szCs w:val="22"/>
                <w:lang w:val="en-US" w:eastAsia="zh-CN"/>
              </w:rPr>
              <w:lastRenderedPageBreak/>
              <w:t>We think more discussion is needed to understand why wideband PRG is an issue. PRG size just indicates whether same or different precoders are used in different RBs. How to use this for channel estimation is up to implementation.</w:t>
            </w:r>
          </w:p>
        </w:tc>
      </w:tr>
      <w:tr w:rsidR="0013107C" w14:paraId="1DF44B83" w14:textId="77777777">
        <w:tc>
          <w:tcPr>
            <w:tcW w:w="1980" w:type="dxa"/>
          </w:tcPr>
          <w:p w14:paraId="1AEA9EE1" w14:textId="77777777" w:rsidR="0013107C" w:rsidRDefault="0013107C" w:rsidP="0013107C">
            <w:pPr>
              <w:rPr>
                <w:rFonts w:eastAsia="ＭＳ 明朝"/>
                <w:sz w:val="22"/>
                <w:szCs w:val="22"/>
                <w:lang w:val="en-US"/>
              </w:rPr>
            </w:pPr>
            <w:r w:rsidRPr="00AE71D8">
              <w:rPr>
                <w:rFonts w:eastAsia="SimSun"/>
                <w:sz w:val="22"/>
                <w:szCs w:val="22"/>
                <w:lang w:val="en-US" w:eastAsia="zh-CN"/>
              </w:rPr>
              <w:lastRenderedPageBreak/>
              <w:t>CATT</w:t>
            </w:r>
          </w:p>
        </w:tc>
        <w:tc>
          <w:tcPr>
            <w:tcW w:w="7982" w:type="dxa"/>
          </w:tcPr>
          <w:p w14:paraId="35DDEDB0" w14:textId="77777777" w:rsidR="0013107C" w:rsidRDefault="0013107C" w:rsidP="0013107C">
            <w:pPr>
              <w:rPr>
                <w:rFonts w:eastAsia="ＭＳ 明朝"/>
                <w:sz w:val="22"/>
                <w:szCs w:val="22"/>
                <w:lang w:val="en-US"/>
              </w:rPr>
            </w:pPr>
            <w:r>
              <w:rPr>
                <w:rFonts w:eastAsia="SimSun" w:hint="eastAsia"/>
                <w:sz w:val="22"/>
                <w:szCs w:val="22"/>
                <w:lang w:val="en-US" w:eastAsia="zh-CN"/>
              </w:rPr>
              <w:t xml:space="preserve">This </w:t>
            </w:r>
            <w:r>
              <w:rPr>
                <w:rFonts w:eastAsia="SimSun"/>
                <w:sz w:val="22"/>
                <w:szCs w:val="22"/>
                <w:lang w:val="en-US" w:eastAsia="zh-CN"/>
              </w:rPr>
              <w:t>issue</w:t>
            </w:r>
            <w:r>
              <w:rPr>
                <w:rFonts w:eastAsia="SimSun" w:hint="eastAsia"/>
                <w:sz w:val="22"/>
                <w:szCs w:val="22"/>
                <w:lang w:val="en-US" w:eastAsia="zh-CN"/>
              </w:rPr>
              <w:t xml:space="preserve"> has been discussed in Rel-15 CR phase, but unfortunately not been resolved in Rel-15. It is important for fully utilizing system resource and network operation flexibility. We support to resolve the issue in Rel-16. </w:t>
            </w:r>
          </w:p>
        </w:tc>
      </w:tr>
      <w:tr w:rsidR="00F47FD3" w14:paraId="2EE7132C" w14:textId="77777777">
        <w:tc>
          <w:tcPr>
            <w:tcW w:w="1980" w:type="dxa"/>
          </w:tcPr>
          <w:p w14:paraId="16E3AA58" w14:textId="202809FA" w:rsidR="00F47FD3" w:rsidRPr="00AE71D8" w:rsidRDefault="00F47FD3" w:rsidP="00F47FD3">
            <w:pPr>
              <w:rPr>
                <w:rFonts w:eastAsia="SimSun"/>
                <w:sz w:val="22"/>
                <w:szCs w:val="22"/>
                <w:lang w:val="en-US" w:eastAsia="zh-CN"/>
              </w:rPr>
            </w:pPr>
            <w:r>
              <w:rPr>
                <w:rFonts w:eastAsia="ＭＳ 明朝"/>
                <w:sz w:val="22"/>
                <w:szCs w:val="22"/>
                <w:lang w:val="en-US"/>
              </w:rPr>
              <w:t>Qualcomm</w:t>
            </w:r>
          </w:p>
        </w:tc>
        <w:tc>
          <w:tcPr>
            <w:tcW w:w="7982" w:type="dxa"/>
          </w:tcPr>
          <w:p w14:paraId="3B138301" w14:textId="78D23900" w:rsidR="00F47FD3" w:rsidRDefault="00F47FD3" w:rsidP="00F47FD3">
            <w:pPr>
              <w:rPr>
                <w:rFonts w:eastAsia="ＭＳ 明朝"/>
                <w:sz w:val="22"/>
                <w:szCs w:val="22"/>
                <w:lang w:val="en-US"/>
              </w:rPr>
            </w:pPr>
            <w:r>
              <w:rPr>
                <w:rFonts w:eastAsia="ＭＳ 明朝"/>
                <w:sz w:val="22"/>
                <w:szCs w:val="22"/>
                <w:lang w:val="en-US"/>
              </w:rPr>
              <w:t xml:space="preserve">As mentioned in at least two different RAN1 meetings already, we are not ok with the currently proposed solution. In order to solve the targeted problem, only simple rate matching patterns need to be considered for support.  The way the current proposal is written, the UE would have to deal with potentially four completely different rate matching patterns in four different DM-RS symbols, synthesize a union of them and use that for data rate matching. This is unnecessary, since it has nothing to do with the targeted use case. So we think the proposal should be changed to cover only those simple rate matching patterns that are relevant. Without that, it would be difficult to agree. </w:t>
            </w:r>
          </w:p>
          <w:p w14:paraId="370AA84B" w14:textId="76958644" w:rsidR="00F47FD3" w:rsidRDefault="00F47FD3" w:rsidP="00F47FD3">
            <w:pPr>
              <w:rPr>
                <w:rFonts w:eastAsia="SimSun"/>
                <w:sz w:val="22"/>
                <w:szCs w:val="22"/>
                <w:lang w:val="en-US" w:eastAsia="zh-CN"/>
              </w:rPr>
            </w:pPr>
            <w:r>
              <w:rPr>
                <w:rFonts w:eastAsia="ＭＳ 明朝"/>
                <w:sz w:val="22"/>
                <w:szCs w:val="22"/>
                <w:lang w:val="en-US"/>
              </w:rPr>
              <w:t xml:space="preserve">Regarding fractional PRGs, we would prefer not to include them. </w:t>
            </w:r>
          </w:p>
        </w:tc>
      </w:tr>
      <w:tr w:rsidR="000F1E04" w14:paraId="4BCF306C" w14:textId="77777777">
        <w:tc>
          <w:tcPr>
            <w:tcW w:w="1980" w:type="dxa"/>
          </w:tcPr>
          <w:p w14:paraId="57735920" w14:textId="39BCF595" w:rsidR="000F1E04" w:rsidRDefault="000F1E04" w:rsidP="000F1E04">
            <w:pPr>
              <w:rPr>
                <w:rFonts w:eastAsia="ＭＳ 明朝"/>
                <w:sz w:val="22"/>
                <w:szCs w:val="22"/>
                <w:lang w:val="en-US"/>
              </w:rPr>
            </w:pPr>
            <w:r>
              <w:rPr>
                <w:rFonts w:eastAsia="Malgun Gothic" w:hint="eastAsia"/>
                <w:sz w:val="22"/>
                <w:szCs w:val="22"/>
                <w:lang w:val="en-US" w:eastAsia="ko-KR"/>
              </w:rPr>
              <w:t>Samsung</w:t>
            </w:r>
          </w:p>
        </w:tc>
        <w:tc>
          <w:tcPr>
            <w:tcW w:w="7982" w:type="dxa"/>
          </w:tcPr>
          <w:p w14:paraId="7F2F11EA" w14:textId="6C73B35D" w:rsidR="000F1E04" w:rsidRDefault="000F1E04" w:rsidP="000F1E04">
            <w:pPr>
              <w:rPr>
                <w:rFonts w:eastAsia="ＭＳ 明朝"/>
                <w:sz w:val="22"/>
                <w:szCs w:val="22"/>
                <w:lang w:val="en-US"/>
              </w:rPr>
            </w:pPr>
            <w:r>
              <w:rPr>
                <w:rFonts w:eastAsia="Malgun Gothic" w:hint="eastAsia"/>
                <w:sz w:val="22"/>
                <w:szCs w:val="22"/>
                <w:lang w:val="en-US" w:eastAsia="ko-KR"/>
              </w:rPr>
              <w:t xml:space="preserve">We think </w:t>
            </w:r>
            <w:r>
              <w:rPr>
                <w:rFonts w:eastAsia="Malgun Gothic"/>
                <w:sz w:val="22"/>
                <w:szCs w:val="22"/>
                <w:lang w:val="en-US" w:eastAsia="ko-KR"/>
              </w:rPr>
              <w:t>the condition “</w:t>
            </w:r>
            <w:r w:rsidRPr="00A80848">
              <w:rPr>
                <w:rFonts w:eastAsia="Malgun Gothic"/>
                <w:sz w:val="22"/>
                <w:szCs w:val="22"/>
                <w:lang w:val="en-US" w:eastAsia="ko-KR"/>
              </w:rPr>
              <w:t>if any PDSCH DM-RS RE in the PRB in any scheduled symbol overlaps with any REs corresponding t</w:t>
            </w:r>
            <w:r>
              <w:rPr>
                <w:rFonts w:eastAsia="Malgun Gothic"/>
                <w:sz w:val="22"/>
                <w:szCs w:val="22"/>
                <w:lang w:val="en-US" w:eastAsia="ko-KR"/>
              </w:rPr>
              <w:t>o SSB or rate matching patterns” is too general to agree on without any limitations/relaxations. We may be fine to agree with SSB first, and need more discussions on rate matching patterns.</w:t>
            </w:r>
          </w:p>
        </w:tc>
      </w:tr>
    </w:tbl>
    <w:p w14:paraId="40019A82" w14:textId="77777777" w:rsidR="00CB5DE2" w:rsidRPr="000F1E04" w:rsidRDefault="00CB5DE2">
      <w:pPr>
        <w:rPr>
          <w:rFonts w:eastAsia="ＭＳ 明朝"/>
          <w:sz w:val="22"/>
          <w:szCs w:val="22"/>
        </w:rPr>
      </w:pPr>
    </w:p>
    <w:p w14:paraId="189156BA" w14:textId="77777777" w:rsidR="00CB5DE2" w:rsidRDefault="00CB5DE2">
      <w:pPr>
        <w:spacing w:afterLines="50" w:after="120"/>
        <w:jc w:val="both"/>
        <w:rPr>
          <w:sz w:val="22"/>
        </w:rPr>
      </w:pPr>
    </w:p>
    <w:p w14:paraId="1AB8EDD2" w14:textId="77777777" w:rsidR="00CB5DE2" w:rsidRDefault="00CB5DE2">
      <w:pPr>
        <w:spacing w:afterLines="50" w:after="120"/>
        <w:jc w:val="both"/>
        <w:rPr>
          <w:sz w:val="22"/>
        </w:rPr>
      </w:pPr>
    </w:p>
    <w:p w14:paraId="4388595F"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QCL Type D conflict between PDSCH and CSI-RS in FR2</w:t>
      </w:r>
    </w:p>
    <w:p w14:paraId="60D9614F" w14:textId="77777777" w:rsidR="00CB5DE2" w:rsidRDefault="00FA08CB">
      <w:pPr>
        <w:spacing w:afterLines="50" w:after="120"/>
        <w:jc w:val="both"/>
        <w:rPr>
          <w:rFonts w:eastAsia="ＭＳ 明朝"/>
          <w:sz w:val="22"/>
        </w:rPr>
      </w:pPr>
      <w:r>
        <w:rPr>
          <w:rFonts w:hint="eastAsia"/>
          <w:sz w:val="22"/>
        </w:rPr>
        <w:t>I</w:t>
      </w:r>
      <w:r>
        <w:rPr>
          <w:sz w:val="22"/>
        </w:rPr>
        <w:t>n [6],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F86A931" w14:textId="77777777">
        <w:tc>
          <w:tcPr>
            <w:tcW w:w="9962" w:type="dxa"/>
          </w:tcPr>
          <w:p w14:paraId="0E76FEB3" w14:textId="77777777" w:rsidR="00CB5DE2" w:rsidRDefault="00FA08CB">
            <w:pPr>
              <w:jc w:val="both"/>
              <w:rPr>
                <w:sz w:val="22"/>
                <w:szCs w:val="22"/>
                <w:lang w:eastAsia="zh-CN"/>
              </w:rPr>
            </w:pPr>
            <w:r>
              <w:rPr>
                <w:sz w:val="22"/>
                <w:szCs w:val="22"/>
                <w:lang w:eastAsia="zh-CN"/>
              </w:rPr>
              <w:t xml:space="preserve">In this contribution, we assume that the value reported by a UE for </w:t>
            </w:r>
            <w:r>
              <w:rPr>
                <w:i/>
                <w:sz w:val="22"/>
                <w:szCs w:val="22"/>
                <w:lang w:eastAsia="zh-CN"/>
              </w:rPr>
              <w:t>maxNumberActiveTCI-PerBWP</w:t>
            </w:r>
            <w:r>
              <w:rPr>
                <w:sz w:val="22"/>
                <w:szCs w:val="22"/>
                <w:lang w:eastAsia="zh-CN"/>
              </w:rPr>
              <w:t xml:space="preserve"> is 1 according to UE feature 2-4 (mandatory). This implies the UE supports 1 active TCI state per BWP per CC for PDCCH and PDSCH. Further, a UE is required to track only the active TCI state. The expected behavior when such a UE is configured with CSI-RS for RLM, CSI-RS with </w:t>
            </w:r>
            <w:r>
              <w:rPr>
                <w:i/>
                <w:sz w:val="22"/>
                <w:szCs w:val="22"/>
                <w:lang w:eastAsia="zh-CN"/>
              </w:rPr>
              <w:t>repetition</w:t>
            </w:r>
            <w:r>
              <w:t xml:space="preserve"> </w:t>
            </w:r>
            <w:r>
              <w:rPr>
                <w:sz w:val="22"/>
              </w:rPr>
              <w:t>(beam management)</w:t>
            </w:r>
            <w:r>
              <w:rPr>
                <w:sz w:val="22"/>
                <w:szCs w:val="22"/>
                <w:lang w:eastAsia="zh-CN"/>
              </w:rPr>
              <w:t>, CSI-RS for BFD on the same OFDM symbol as a potential or actual PDSCH allocation is specified in 38.133 sections 8.1.7.3, 8.5.7.3 and 8.5.8.3. CSI-RS based RRM requirements are not specified in Rel-15.</w:t>
            </w:r>
          </w:p>
          <w:p w14:paraId="0615DB31" w14:textId="77777777" w:rsidR="00CB5DE2" w:rsidRDefault="00FA08CB">
            <w:pPr>
              <w:spacing w:afterLines="50" w:after="120"/>
              <w:jc w:val="both"/>
              <w:rPr>
                <w:sz w:val="22"/>
              </w:rPr>
            </w:pPr>
            <w:r>
              <w:rPr>
                <w:sz w:val="22"/>
                <w:szCs w:val="22"/>
                <w:lang w:eastAsia="zh-CN"/>
              </w:rPr>
              <w:t>However, the expected UE behavior when such a UE is configured or aperiodically assigned a CSI-RS for CSI or TRS in the same OFDM symbol as a potential or actual PDSCH allocation is not specified. This places limitations on CSI-RS scheduling in Rel-15 e.g. such a UE cannot be scheduled with CSI-RS for CSI with a non-active TCI state or a TRS without a QCL Type-D assumption in Rel-15. Note that the QCL Type-D assumption for CSI-RS for CSI need not be the same as that of the active TCI state and can be obtained from a non-TRS resource such as SSB or CSI-RS for beam-management. Consequently, we think such unnecessary limitations can be removed and UE behavior clarified in specifications.</w:t>
            </w:r>
          </w:p>
        </w:tc>
      </w:tr>
    </w:tbl>
    <w:p w14:paraId="3C156DBB" w14:textId="77777777" w:rsidR="00CB5DE2" w:rsidRDefault="00CB5DE2">
      <w:pPr>
        <w:spacing w:afterLines="50" w:after="120"/>
        <w:jc w:val="both"/>
        <w:rPr>
          <w:sz w:val="22"/>
        </w:rPr>
      </w:pPr>
    </w:p>
    <w:p w14:paraId="1D1F69DD" w14:textId="77777777" w:rsidR="00CB5DE2" w:rsidRDefault="00FA08CB">
      <w:pPr>
        <w:rPr>
          <w:rFonts w:eastAsia="ＭＳ 明朝"/>
          <w:sz w:val="22"/>
          <w:szCs w:val="22"/>
          <w:lang w:val="en-US"/>
        </w:rPr>
      </w:pPr>
      <w:r>
        <w:rPr>
          <w:rFonts w:eastAsia="ＭＳ 明朝"/>
          <w:sz w:val="22"/>
          <w:szCs w:val="22"/>
          <w:lang w:val="en-US"/>
        </w:rPr>
        <w:t xml:space="preserve">4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4104EF1E" w14:textId="77777777">
        <w:tc>
          <w:tcPr>
            <w:tcW w:w="1980" w:type="dxa"/>
            <w:shd w:val="clear" w:color="auto" w:fill="DEEAF6" w:themeFill="accent1" w:themeFillTint="33"/>
          </w:tcPr>
          <w:p w14:paraId="592D0F56"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0B23E1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FC354EB" w14:textId="77777777">
        <w:tc>
          <w:tcPr>
            <w:tcW w:w="1980" w:type="dxa"/>
          </w:tcPr>
          <w:p w14:paraId="755627EA"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054629EE" w14:textId="77777777" w:rsidR="00CB5DE2" w:rsidRDefault="00FA08CB">
            <w:pPr>
              <w:rPr>
                <w:rFonts w:eastAsia="SimSun"/>
                <w:sz w:val="22"/>
                <w:szCs w:val="22"/>
                <w:lang w:val="en-US" w:eastAsia="zh-CN"/>
              </w:rPr>
            </w:pPr>
            <w:r>
              <w:rPr>
                <w:rFonts w:eastAsia="SimSun"/>
                <w:sz w:val="22"/>
                <w:szCs w:val="22"/>
                <w:lang w:val="en-US" w:eastAsia="zh-CN"/>
              </w:rPr>
              <w:t>This TEI proposal talks about UE buffering behavior when PDSCH before threshold and CSI-RS overlap. The issue itself is valid and already been discussed in Rel15.</w:t>
            </w:r>
          </w:p>
        </w:tc>
      </w:tr>
      <w:tr w:rsidR="00CB5DE2" w14:paraId="14A9FAB2" w14:textId="77777777">
        <w:tc>
          <w:tcPr>
            <w:tcW w:w="1980" w:type="dxa"/>
          </w:tcPr>
          <w:p w14:paraId="339DA3D2" w14:textId="77777777" w:rsidR="00CB5DE2" w:rsidRPr="00FA08CB" w:rsidRDefault="00FA08CB">
            <w:pPr>
              <w:rPr>
                <w:rFonts w:eastAsia="SimSun"/>
                <w:sz w:val="22"/>
                <w:szCs w:val="22"/>
                <w:lang w:val="en-US" w:eastAsia="zh-CN"/>
              </w:rPr>
            </w:pPr>
            <w:r>
              <w:rPr>
                <w:rFonts w:eastAsia="SimSun" w:hint="eastAsia"/>
                <w:sz w:val="22"/>
                <w:szCs w:val="22"/>
                <w:lang w:val="en-US" w:eastAsia="zh-CN"/>
              </w:rPr>
              <w:lastRenderedPageBreak/>
              <w:t>H</w:t>
            </w:r>
            <w:r>
              <w:rPr>
                <w:rFonts w:eastAsia="SimSun"/>
                <w:sz w:val="22"/>
                <w:szCs w:val="22"/>
                <w:lang w:val="en-US" w:eastAsia="zh-CN"/>
              </w:rPr>
              <w:t>uawei, HiSilicon</w:t>
            </w:r>
          </w:p>
        </w:tc>
        <w:tc>
          <w:tcPr>
            <w:tcW w:w="7982" w:type="dxa"/>
          </w:tcPr>
          <w:p w14:paraId="41A29138" w14:textId="77777777" w:rsidR="00CB5DE2" w:rsidRDefault="00FA08CB">
            <w:pPr>
              <w:rPr>
                <w:rFonts w:eastAsia="ＭＳ 明朝"/>
                <w:sz w:val="22"/>
                <w:szCs w:val="22"/>
                <w:lang w:val="en-US"/>
              </w:rPr>
            </w:pPr>
            <w:r>
              <w:rPr>
                <w:rFonts w:eastAsia="SimSun" w:hint="eastAsia"/>
                <w:sz w:val="22"/>
                <w:szCs w:val="22"/>
                <w:lang w:val="en-US" w:eastAsia="zh-CN"/>
              </w:rPr>
              <w:t>I</w:t>
            </w:r>
            <w:r>
              <w:rPr>
                <w:rFonts w:eastAsia="SimSun"/>
                <w:sz w:val="22"/>
                <w:szCs w:val="22"/>
                <w:lang w:val="en-US" w:eastAsia="zh-CN"/>
              </w:rPr>
              <w:t>n Rel-15, we have already</w:t>
            </w:r>
            <w:r w:rsidR="002D2C1E">
              <w:rPr>
                <w:rFonts w:eastAsia="SimSun"/>
                <w:sz w:val="22"/>
                <w:szCs w:val="22"/>
                <w:lang w:val="en-US" w:eastAsia="zh-CN"/>
              </w:rPr>
              <w:t xml:space="preserve"> had</w:t>
            </w:r>
            <w:r>
              <w:rPr>
                <w:rFonts w:eastAsia="SimSun"/>
                <w:sz w:val="22"/>
                <w:szCs w:val="22"/>
                <w:lang w:val="en-US" w:eastAsia="zh-CN"/>
              </w:rPr>
              <w:t xml:space="preserve"> a default QCL assumption for PDSCH reception, we are not sure how much performance gain with this TEI.</w:t>
            </w:r>
          </w:p>
        </w:tc>
      </w:tr>
      <w:tr w:rsidR="0013107C" w14:paraId="33AD657E" w14:textId="77777777">
        <w:tc>
          <w:tcPr>
            <w:tcW w:w="1980" w:type="dxa"/>
          </w:tcPr>
          <w:p w14:paraId="580340F9" w14:textId="77777777" w:rsidR="0013107C" w:rsidRDefault="0013107C" w:rsidP="0013107C">
            <w:pPr>
              <w:rPr>
                <w:rFonts w:eastAsia="ＭＳ 明朝"/>
                <w:sz w:val="22"/>
                <w:szCs w:val="22"/>
                <w:lang w:val="en-US"/>
              </w:rPr>
            </w:pPr>
            <w:r>
              <w:rPr>
                <w:rFonts w:eastAsia="ＭＳ 明朝"/>
                <w:sz w:val="22"/>
                <w:szCs w:val="22"/>
                <w:lang w:val="en-US"/>
              </w:rPr>
              <w:t>CATT</w:t>
            </w:r>
          </w:p>
        </w:tc>
        <w:tc>
          <w:tcPr>
            <w:tcW w:w="7982" w:type="dxa"/>
          </w:tcPr>
          <w:p w14:paraId="0FE08726" w14:textId="77777777" w:rsidR="0013107C" w:rsidRDefault="0013107C" w:rsidP="0013107C">
            <w:pPr>
              <w:rPr>
                <w:rFonts w:eastAsia="ＭＳ 明朝"/>
                <w:sz w:val="22"/>
                <w:szCs w:val="22"/>
                <w:lang w:val="en-US"/>
              </w:rPr>
            </w:pPr>
            <w:r>
              <w:rPr>
                <w:rFonts w:eastAsia="ＭＳ 明朝"/>
                <w:sz w:val="22"/>
                <w:szCs w:val="22"/>
                <w:lang w:val="en-US"/>
              </w:rPr>
              <w:t xml:space="preserve">This issue is valid and has been discussed in Rel.15 beam management where different signals with contradicting QCL-type-D co-exist in the same symbol. Support discussion for a solution. </w:t>
            </w:r>
          </w:p>
        </w:tc>
      </w:tr>
    </w:tbl>
    <w:p w14:paraId="1E1B5E74" w14:textId="77777777" w:rsidR="00CB5DE2" w:rsidRDefault="00CB5DE2">
      <w:pPr>
        <w:spacing w:afterLines="50" w:after="120"/>
        <w:jc w:val="both"/>
        <w:rPr>
          <w:sz w:val="22"/>
        </w:rPr>
      </w:pPr>
    </w:p>
    <w:p w14:paraId="1B034D27" w14:textId="77777777" w:rsidR="00CB5DE2" w:rsidRDefault="00CB5DE2">
      <w:pPr>
        <w:spacing w:afterLines="50" w:after="120"/>
        <w:jc w:val="both"/>
        <w:rPr>
          <w:sz w:val="22"/>
        </w:rPr>
      </w:pPr>
    </w:p>
    <w:p w14:paraId="68B38FCE" w14:textId="77777777" w:rsidR="00CB5DE2" w:rsidRDefault="00FA08CB">
      <w:pPr>
        <w:spacing w:afterLines="50" w:after="120"/>
        <w:jc w:val="both"/>
        <w:rPr>
          <w:rFonts w:eastAsia="ＭＳ 明朝"/>
          <w:sz w:val="22"/>
        </w:rPr>
      </w:pPr>
      <w:r>
        <w:rPr>
          <w:rFonts w:hint="eastAsia"/>
          <w:sz w:val="22"/>
        </w:rPr>
        <w:t>I</w:t>
      </w:r>
      <w:r>
        <w:rPr>
          <w:sz w:val="22"/>
        </w:rPr>
        <w:t>n [6],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CBA2F79" w14:textId="77777777">
        <w:tc>
          <w:tcPr>
            <w:tcW w:w="9962" w:type="dxa"/>
          </w:tcPr>
          <w:p w14:paraId="4BA0CC58" w14:textId="77777777" w:rsidR="00CB5DE2" w:rsidRDefault="00FA08CB">
            <w:pPr>
              <w:ind w:firstLine="288"/>
              <w:jc w:val="both"/>
              <w:rPr>
                <w:sz w:val="22"/>
                <w:szCs w:val="22"/>
                <w:lang w:eastAsia="zh-CN"/>
              </w:rPr>
            </w:pPr>
            <w:r>
              <w:rPr>
                <w:sz w:val="22"/>
                <w:szCs w:val="22"/>
                <w:lang w:eastAsia="zh-CN"/>
              </w:rPr>
              <w:t xml:space="preserve">We first consider the case where P/SP CSI-RS for CSI or aperiodic CSI-RS scheduled after </w:t>
            </w:r>
            <w:r>
              <w:rPr>
                <w:i/>
                <w:sz w:val="22"/>
                <w:szCs w:val="22"/>
                <w:lang w:eastAsia="zh-CN"/>
              </w:rPr>
              <w:t>beamSwitchTiming</w:t>
            </w:r>
            <w:r>
              <w:rPr>
                <w:sz w:val="22"/>
                <w:szCs w:val="22"/>
                <w:lang w:eastAsia="zh-CN"/>
              </w:rPr>
              <w:t xml:space="preserve"> overlaps with a potential or actual PDSCH with a scheduling offset less than </w:t>
            </w:r>
            <w:r>
              <w:rPr>
                <w:i/>
                <w:sz w:val="22"/>
                <w:szCs w:val="22"/>
                <w:lang w:eastAsia="zh-CN"/>
              </w:rPr>
              <w:t>timeDurationForQCL</w:t>
            </w:r>
            <w:r>
              <w:rPr>
                <w:sz w:val="22"/>
                <w:szCs w:val="22"/>
                <w:lang w:eastAsia="zh-CN"/>
              </w:rPr>
              <w:t xml:space="preserve">. </w:t>
            </w:r>
          </w:p>
          <w:p w14:paraId="72CC2521" w14:textId="77777777" w:rsidR="00CB5DE2" w:rsidRDefault="00FA08CB">
            <w:pPr>
              <w:ind w:firstLine="288"/>
              <w:jc w:val="both"/>
              <w:rPr>
                <w:sz w:val="22"/>
                <w:szCs w:val="22"/>
                <w:lang w:eastAsia="zh-CN"/>
              </w:rPr>
            </w:pPr>
            <w:r>
              <w:rPr>
                <w:sz w:val="22"/>
                <w:szCs w:val="22"/>
                <w:lang w:eastAsia="zh-CN"/>
              </w:rPr>
              <w:t xml:space="preserve">This case is shown in </w:t>
            </w:r>
            <w:r>
              <w:rPr>
                <w:sz w:val="22"/>
                <w:szCs w:val="22"/>
                <w:lang w:eastAsia="zh-CN"/>
              </w:rPr>
              <w:fldChar w:fldCharType="begin"/>
            </w:r>
            <w:r>
              <w:rPr>
                <w:sz w:val="22"/>
                <w:szCs w:val="22"/>
                <w:lang w:eastAsia="zh-CN"/>
              </w:rPr>
              <w:instrText xml:space="preserve"> REF _Ref19012932 \h  \* MERGEFORMAT </w:instrText>
            </w:r>
            <w:r>
              <w:rPr>
                <w:sz w:val="22"/>
                <w:szCs w:val="22"/>
                <w:lang w:eastAsia="zh-CN"/>
              </w:rPr>
            </w:r>
            <w:r>
              <w:rPr>
                <w:sz w:val="22"/>
                <w:szCs w:val="22"/>
                <w:lang w:eastAsia="zh-CN"/>
              </w:rPr>
              <w:fldChar w:fldCharType="separate"/>
            </w:r>
            <w:r>
              <w:rPr>
                <w:sz w:val="22"/>
                <w:szCs w:val="22"/>
              </w:rPr>
              <w:t xml:space="preserve">Figure </w:t>
            </w:r>
            <w:r>
              <w:rPr>
                <w:noProof/>
                <w:sz w:val="22"/>
                <w:szCs w:val="22"/>
              </w:rPr>
              <w:t>1</w:t>
            </w:r>
            <w:r>
              <w:rPr>
                <w:sz w:val="22"/>
                <w:szCs w:val="22"/>
                <w:lang w:eastAsia="zh-CN"/>
              </w:rPr>
              <w:fldChar w:fldCharType="end"/>
            </w:r>
            <w:r>
              <w:rPr>
                <w:sz w:val="22"/>
                <w:szCs w:val="22"/>
                <w:lang w:eastAsia="zh-CN"/>
              </w:rPr>
              <w:t xml:space="preserve">. In slot n, UE uses default PDSCH beam that conflicts with the CSI-RS QCL Type-D assumption assigned in the same slot (actual PDSCH is not assigned). This case can occur often. In slot (n+1), an actual PDSCH is scheduled by DCI in the same slot with a QCL Type-D assumption that is not aligned with the QCL Type-D assumption for the CSI-RS (in the same slot). UE behavior in terms of QCL Type D assumption cannot be different between slot n and (n+1) because the </w:t>
            </w:r>
            <w:r>
              <w:rPr>
                <w:i/>
                <w:sz w:val="22"/>
                <w:szCs w:val="22"/>
                <w:lang w:eastAsia="zh-CN"/>
              </w:rPr>
              <w:t>timeDurationForQCL</w:t>
            </w:r>
            <w:r>
              <w:rPr>
                <w:sz w:val="22"/>
                <w:szCs w:val="22"/>
                <w:lang w:eastAsia="zh-CN"/>
              </w:rPr>
              <w:t xml:space="preserve"> value is at least 14 OS for 120 kHz SCS. Thus, although the conflict in slot (n+1) can be avoided by scheduler restriction, the conflict in slot n cannot be avoided.</w:t>
            </w:r>
          </w:p>
          <w:p w14:paraId="1CB9690A" w14:textId="77777777" w:rsidR="00CB5DE2" w:rsidRDefault="00CB5DE2">
            <w:pPr>
              <w:ind w:firstLine="288"/>
              <w:jc w:val="both"/>
              <w:rPr>
                <w:sz w:val="22"/>
                <w:szCs w:val="22"/>
                <w:lang w:eastAsia="zh-CN"/>
              </w:rPr>
            </w:pPr>
          </w:p>
          <w:p w14:paraId="0FFF5677" w14:textId="77777777" w:rsidR="00CB5DE2" w:rsidRDefault="00FA08CB">
            <w:pPr>
              <w:keepNext/>
              <w:ind w:firstLine="288"/>
              <w:jc w:val="both"/>
            </w:pPr>
            <w:r>
              <w:object w:dxaOrig="8685" w:dyaOrig="2430" w14:anchorId="43644C9A">
                <v:shape id="_x0000_i1027" type="#_x0000_t75" style="width:435.45pt;height:121.6pt" o:ole="">
                  <v:imagedata r:id="rId29" o:title=""/>
                </v:shape>
                <o:OLEObject Type="Embed" ProgID="Visio.Drawing.15" ShapeID="_x0000_i1027" DrawAspect="Content" ObjectID="_1632728648" r:id="rId30"/>
              </w:object>
            </w:r>
          </w:p>
          <w:p w14:paraId="51A4BEB0" w14:textId="77777777" w:rsidR="00CB5DE2" w:rsidRDefault="00FA08CB">
            <w:pPr>
              <w:pStyle w:val="ad"/>
              <w:jc w:val="both"/>
              <w:rPr>
                <w:sz w:val="22"/>
                <w:szCs w:val="22"/>
                <w:lang w:eastAsia="zh-CN"/>
              </w:rPr>
            </w:pPr>
            <w:bookmarkStart w:id="3" w:name="_Ref1901293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In slot n, no PDSCH is scheduled but there is still a conflict between the default beam for PDSCH and the CSI-RS beam. In slot (n+1), PDSCH is scheduled and there is a conflict between the actually scheduled PDSCH and the CSI-RS.</w:t>
            </w:r>
          </w:p>
          <w:p w14:paraId="38344D44" w14:textId="77777777" w:rsidR="00CB5DE2" w:rsidRDefault="00CB5DE2">
            <w:pPr>
              <w:ind w:firstLine="288"/>
              <w:jc w:val="both"/>
              <w:rPr>
                <w:sz w:val="22"/>
                <w:szCs w:val="22"/>
                <w:lang w:eastAsia="zh-CN"/>
              </w:rPr>
            </w:pPr>
          </w:p>
          <w:p w14:paraId="4984EFB0" w14:textId="77777777" w:rsidR="00CB5DE2" w:rsidRDefault="00FA08CB">
            <w:pPr>
              <w:ind w:firstLine="288"/>
              <w:jc w:val="both"/>
              <w:rPr>
                <w:sz w:val="22"/>
                <w:szCs w:val="22"/>
                <w:lang w:eastAsia="zh-CN"/>
              </w:rPr>
            </w:pPr>
            <w:r>
              <w:rPr>
                <w:sz w:val="22"/>
                <w:szCs w:val="22"/>
                <w:lang w:eastAsia="zh-CN"/>
              </w:rPr>
              <w:t>Based on the above discussion, our proposal is to</w:t>
            </w:r>
            <w:r>
              <w:rPr>
                <w:szCs w:val="22"/>
                <w:lang w:eastAsia="zh-CN"/>
              </w:rPr>
              <w:t xml:space="preserve"> </w:t>
            </w:r>
            <w:r>
              <w:rPr>
                <w:sz w:val="22"/>
              </w:rPr>
              <w:t xml:space="preserve">apply the ‘QCL-TypeD’ assumption of the CSI-RS on the overlapped symbol(s) for receiving a scheduled PDSCH. </w:t>
            </w:r>
            <w:r>
              <w:rPr>
                <w:sz w:val="22"/>
                <w:szCs w:val="22"/>
                <w:lang w:eastAsia="zh-CN"/>
              </w:rPr>
              <w:t xml:space="preserve"> We note that scheduling restriction would apply with CSI-RS for RLM, CSI-RS with </w:t>
            </w:r>
            <w:r>
              <w:rPr>
                <w:i/>
                <w:sz w:val="22"/>
                <w:szCs w:val="22"/>
                <w:lang w:eastAsia="zh-CN"/>
              </w:rPr>
              <w:t>repetition</w:t>
            </w:r>
            <w:r>
              <w:t xml:space="preserve"> </w:t>
            </w:r>
            <w:r>
              <w:rPr>
                <w:sz w:val="22"/>
              </w:rPr>
              <w:t>(beam management)</w:t>
            </w:r>
            <w:r>
              <w:rPr>
                <w:sz w:val="22"/>
                <w:szCs w:val="22"/>
                <w:lang w:eastAsia="zh-CN"/>
              </w:rPr>
              <w:t xml:space="preserve">, CSI-RS for BFD on the same OFDM symbol as a potential or actual PDSCH allocation as specified in 38.133. </w:t>
            </w:r>
          </w:p>
          <w:p w14:paraId="0BEBFF71" w14:textId="77777777" w:rsidR="00CB5DE2" w:rsidRDefault="00FA08CB">
            <w:pPr>
              <w:ind w:firstLine="288"/>
              <w:jc w:val="both"/>
              <w:rPr>
                <w:sz w:val="22"/>
                <w:szCs w:val="22"/>
                <w:lang w:eastAsia="zh-CN"/>
              </w:rPr>
            </w:pPr>
            <w:r>
              <w:rPr>
                <w:sz w:val="22"/>
                <w:szCs w:val="22"/>
                <w:lang w:eastAsia="zh-CN"/>
              </w:rPr>
              <w:t xml:space="preserve">The case where P/SP CSI-RS for CSI or aperiodic CSI-RS scheduled after </w:t>
            </w:r>
            <w:r>
              <w:rPr>
                <w:i/>
                <w:sz w:val="22"/>
                <w:szCs w:val="22"/>
                <w:lang w:eastAsia="zh-CN"/>
              </w:rPr>
              <w:t>beamSwitchTiming</w:t>
            </w:r>
            <w:r>
              <w:rPr>
                <w:sz w:val="22"/>
                <w:szCs w:val="22"/>
                <w:lang w:eastAsia="zh-CN"/>
              </w:rPr>
              <w:t xml:space="preserve"> overlaps with a potential or actual PDSCH with a scheduling offset equal or greater than </w:t>
            </w:r>
            <w:r>
              <w:rPr>
                <w:i/>
                <w:sz w:val="22"/>
                <w:szCs w:val="22"/>
                <w:lang w:eastAsia="zh-CN"/>
              </w:rPr>
              <w:t>timeDurationForQCL</w:t>
            </w:r>
            <w:r>
              <w:rPr>
                <w:sz w:val="22"/>
                <w:szCs w:val="22"/>
                <w:lang w:eastAsia="zh-CN"/>
              </w:rPr>
              <w:t xml:space="preserve"> can be handled by the scheduler ensuring alignment of the QCL Type-D assumptions with no specification change.</w:t>
            </w:r>
          </w:p>
          <w:p w14:paraId="77B356FB" w14:textId="77777777" w:rsidR="00CB5DE2" w:rsidRDefault="00FA08CB">
            <w:pPr>
              <w:spacing w:afterLines="50" w:after="120"/>
              <w:jc w:val="both"/>
              <w:rPr>
                <w:sz w:val="22"/>
              </w:rPr>
            </w:pPr>
            <w:r>
              <w:rPr>
                <w:rFonts w:hint="eastAsia"/>
                <w:sz w:val="22"/>
              </w:rPr>
              <w:t>~</w:t>
            </w:r>
          </w:p>
          <w:p w14:paraId="361CDF95" w14:textId="77777777" w:rsidR="00CB5DE2" w:rsidRDefault="00FA08CB">
            <w:pPr>
              <w:spacing w:afterLines="50" w:after="120"/>
              <w:jc w:val="both"/>
              <w:rPr>
                <w:sz w:val="22"/>
              </w:rPr>
            </w:pPr>
            <w:r>
              <w:rPr>
                <w:color w:val="FF0000"/>
              </w:rPr>
              <w:t>Further, in this case, if the 'QCL-TypeD' of the PDSCH DM-RS is different from that of an aperiodic CSI-RS scheduled with offset larger than or equal to the minimum value between 48 and</w:t>
            </w:r>
            <w:r>
              <w:rPr>
                <w:color w:val="FF0000"/>
                <w:lang w:val="x-none"/>
              </w:rPr>
              <w:t xml:space="preserve"> </w:t>
            </w:r>
            <w:r>
              <w:rPr>
                <w:color w:val="FF0000"/>
              </w:rPr>
              <w:t xml:space="preserve">the UE reported threshold </w:t>
            </w:r>
            <w:r>
              <w:rPr>
                <w:i/>
                <w:iCs/>
                <w:color w:val="FF0000"/>
              </w:rPr>
              <w:t xml:space="preserve">beamSwitchTiming </w:t>
            </w:r>
            <w:r>
              <w:rPr>
                <w:color w:val="FF0000"/>
              </w:rPr>
              <w:t>or a periodic CSI-RS or a semi-persistent CSI-RS with which the PDSCH overlaps in at least one symbol, the UE applies the ‘QCL-TypeD’ assumption of the CSI-</w:t>
            </w:r>
            <w:r>
              <w:rPr>
                <w:color w:val="FF0000"/>
              </w:rPr>
              <w:lastRenderedPageBreak/>
              <w:t>RS on the overlapped symbol(s) for receiving the PDSCH. This also applies to the intra-band CA case (when PDSCH and the CSI-RS are in different component carriers).</w:t>
            </w:r>
          </w:p>
        </w:tc>
      </w:tr>
    </w:tbl>
    <w:p w14:paraId="5DBBEE5A" w14:textId="77777777" w:rsidR="00CB5DE2" w:rsidRDefault="00CB5DE2">
      <w:pPr>
        <w:spacing w:afterLines="50" w:after="120"/>
        <w:jc w:val="both"/>
        <w:rPr>
          <w:sz w:val="22"/>
        </w:rPr>
      </w:pPr>
    </w:p>
    <w:p w14:paraId="0DB3D1C8" w14:textId="77777777" w:rsidR="00CB5DE2" w:rsidRDefault="00FA08CB">
      <w:pPr>
        <w:rPr>
          <w:rFonts w:eastAsia="ＭＳ 明朝"/>
          <w:sz w:val="22"/>
          <w:szCs w:val="22"/>
          <w:lang w:val="en-US"/>
        </w:rPr>
      </w:pPr>
      <w:r>
        <w:rPr>
          <w:rFonts w:eastAsia="ＭＳ 明朝" w:hint="eastAsia"/>
          <w:sz w:val="22"/>
          <w:szCs w:val="22"/>
          <w:lang w:val="en-US"/>
        </w:rPr>
        <w:t>4</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7A443077" w14:textId="77777777">
        <w:tc>
          <w:tcPr>
            <w:tcW w:w="1980" w:type="dxa"/>
            <w:shd w:val="clear" w:color="auto" w:fill="DEEAF6" w:themeFill="accent1" w:themeFillTint="33"/>
          </w:tcPr>
          <w:p w14:paraId="4683AC63"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4793DC9"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2F6DBC4F" w14:textId="77777777">
        <w:tc>
          <w:tcPr>
            <w:tcW w:w="1980" w:type="dxa"/>
          </w:tcPr>
          <w:p w14:paraId="25044D61"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3119375D" w14:textId="77777777" w:rsidR="00CB5DE2" w:rsidRDefault="00FA08CB">
            <w:pPr>
              <w:rPr>
                <w:rFonts w:eastAsia="ＭＳ 明朝"/>
                <w:sz w:val="22"/>
                <w:szCs w:val="22"/>
                <w:lang w:val="en-US"/>
              </w:rPr>
            </w:pPr>
            <w:r>
              <w:rPr>
                <w:rFonts w:eastAsia="SimSun" w:hint="eastAsia"/>
                <w:sz w:val="22"/>
                <w:szCs w:val="22"/>
                <w:lang w:val="en-US" w:eastAsia="zh-CN"/>
              </w:rPr>
              <w:t>W</w:t>
            </w:r>
            <w:r>
              <w:rPr>
                <w:rFonts w:eastAsia="SimSun"/>
                <w:sz w:val="22"/>
                <w:szCs w:val="22"/>
                <w:lang w:val="en-US" w:eastAsia="zh-CN"/>
              </w:rPr>
              <w:t>ith the proposal, it seems we need to switch PDSCH beams in a slot, however the channel estimation from DMRS is only for one of PDSCH beams. There is performance loss. Then, it seems the beam switching need to be fast in a slot in the proposal.</w:t>
            </w:r>
          </w:p>
        </w:tc>
      </w:tr>
      <w:tr w:rsidR="00F47FD3" w14:paraId="26B84C38" w14:textId="77777777">
        <w:tc>
          <w:tcPr>
            <w:tcW w:w="1980" w:type="dxa"/>
          </w:tcPr>
          <w:p w14:paraId="1FDDEE28" w14:textId="7D7E04FF" w:rsidR="00F47FD3" w:rsidRDefault="00F47FD3" w:rsidP="00F47FD3">
            <w:pPr>
              <w:rPr>
                <w:rFonts w:eastAsia="ＭＳ 明朝"/>
                <w:sz w:val="22"/>
                <w:szCs w:val="22"/>
                <w:lang w:val="en-US"/>
              </w:rPr>
            </w:pPr>
            <w:r>
              <w:rPr>
                <w:rFonts w:eastAsia="ＭＳ 明朝"/>
                <w:sz w:val="22"/>
                <w:szCs w:val="22"/>
                <w:lang w:val="en-US"/>
              </w:rPr>
              <w:t>Qualcomm</w:t>
            </w:r>
          </w:p>
        </w:tc>
        <w:tc>
          <w:tcPr>
            <w:tcW w:w="7982" w:type="dxa"/>
          </w:tcPr>
          <w:p w14:paraId="200624A3" w14:textId="66929D0D" w:rsidR="00F47FD3" w:rsidRDefault="00F47FD3" w:rsidP="00F47FD3">
            <w:pPr>
              <w:rPr>
                <w:rFonts w:eastAsia="ＭＳ 明朝"/>
                <w:sz w:val="22"/>
                <w:szCs w:val="22"/>
                <w:lang w:val="en-US"/>
              </w:rPr>
            </w:pPr>
            <w:r>
              <w:rPr>
                <w:rFonts w:eastAsia="ＭＳ 明朝"/>
                <w:sz w:val="22"/>
                <w:szCs w:val="22"/>
                <w:lang w:val="en-US"/>
              </w:rPr>
              <w:t xml:space="preserve">We would like to understand the proposed requirement for PDSCH decoding in the overlapped symbol. Is rate matching, puncturing assumed, or neither? </w:t>
            </w:r>
          </w:p>
        </w:tc>
      </w:tr>
      <w:tr w:rsidR="00F47FD3" w14:paraId="466DEABA" w14:textId="77777777">
        <w:tc>
          <w:tcPr>
            <w:tcW w:w="1980" w:type="dxa"/>
          </w:tcPr>
          <w:p w14:paraId="0750D35E" w14:textId="77777777" w:rsidR="00F47FD3" w:rsidRDefault="00F47FD3" w:rsidP="00F47FD3">
            <w:pPr>
              <w:rPr>
                <w:rFonts w:eastAsia="ＭＳ 明朝"/>
                <w:sz w:val="22"/>
                <w:szCs w:val="22"/>
                <w:lang w:val="en-US"/>
              </w:rPr>
            </w:pPr>
          </w:p>
        </w:tc>
        <w:tc>
          <w:tcPr>
            <w:tcW w:w="7982" w:type="dxa"/>
          </w:tcPr>
          <w:p w14:paraId="42C97A84" w14:textId="77777777" w:rsidR="00F47FD3" w:rsidRDefault="00F47FD3" w:rsidP="00F47FD3">
            <w:pPr>
              <w:rPr>
                <w:rFonts w:eastAsia="ＭＳ 明朝"/>
                <w:sz w:val="22"/>
                <w:szCs w:val="22"/>
                <w:lang w:val="en-US"/>
              </w:rPr>
            </w:pPr>
          </w:p>
        </w:tc>
      </w:tr>
    </w:tbl>
    <w:p w14:paraId="01D2B412" w14:textId="77777777" w:rsidR="00CB5DE2" w:rsidRDefault="00CB5DE2">
      <w:pPr>
        <w:rPr>
          <w:rFonts w:eastAsia="ＭＳ 明朝"/>
          <w:sz w:val="22"/>
          <w:szCs w:val="22"/>
        </w:rPr>
      </w:pPr>
    </w:p>
    <w:p w14:paraId="0B52C97E" w14:textId="77777777" w:rsidR="00CB5DE2" w:rsidRDefault="00CB5DE2">
      <w:pPr>
        <w:spacing w:afterLines="50" w:after="120"/>
        <w:jc w:val="both"/>
        <w:rPr>
          <w:sz w:val="22"/>
        </w:rPr>
      </w:pPr>
    </w:p>
    <w:p w14:paraId="0208AE09" w14:textId="77777777" w:rsidR="00CB5DE2" w:rsidRDefault="00CB5DE2">
      <w:pPr>
        <w:spacing w:afterLines="50" w:after="120"/>
        <w:jc w:val="both"/>
        <w:rPr>
          <w:sz w:val="22"/>
        </w:rPr>
      </w:pPr>
    </w:p>
    <w:p w14:paraId="22094FC7"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UE capability on PDCCH monitoring occasions for Case 2 with a span gap</w:t>
      </w:r>
    </w:p>
    <w:p w14:paraId="5A463893" w14:textId="77777777" w:rsidR="00CB5DE2" w:rsidRDefault="00FA08CB">
      <w:pPr>
        <w:spacing w:afterLines="50" w:after="120"/>
        <w:jc w:val="both"/>
        <w:rPr>
          <w:rFonts w:eastAsia="ＭＳ 明朝"/>
          <w:sz w:val="22"/>
        </w:rPr>
      </w:pPr>
      <w:r>
        <w:rPr>
          <w:rFonts w:hint="eastAsia"/>
          <w:sz w:val="22"/>
        </w:rPr>
        <w:t>I</w:t>
      </w:r>
      <w:r>
        <w:rPr>
          <w:sz w:val="22"/>
        </w:rPr>
        <w:t>n [7],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2C7D53B1" w14:textId="77777777">
        <w:tc>
          <w:tcPr>
            <w:tcW w:w="9962" w:type="dxa"/>
          </w:tcPr>
          <w:p w14:paraId="52F53A97" w14:textId="77777777" w:rsidR="00CB5DE2" w:rsidRDefault="00FA08CB">
            <w:pPr>
              <w:jc w:val="both"/>
            </w:pPr>
            <w:r>
              <w:rPr>
                <w:lang w:eastAsia="zh-TW"/>
              </w:rPr>
              <w:t xml:space="preserve">The current description of </w:t>
            </w:r>
            <w:r>
              <w:rPr>
                <w:rFonts w:hint="eastAsia"/>
                <w:lang w:eastAsia="zh-TW"/>
              </w:rPr>
              <w:t>FG 3-5b</w:t>
            </w:r>
            <w:r>
              <w:t xml:space="preserve"> is difficult to achieve in some situations. For example, consider Table 13-15 of TS 38.213, i.e., the PDCCH monitoring occasions for Type0-PDCCH CSS set where the SS/PBCH block and CORESET multiplexing pattern 3 and {SS/PBCH block, PDCCH} SCS {120, 120} kHz. The corresponding monitoring occasions are depicted in Figure 1. </w:t>
            </w:r>
          </w:p>
          <w:p w14:paraId="24D58EDF" w14:textId="77777777" w:rsidR="00CB5DE2" w:rsidRDefault="00FA08CB">
            <w:pPr>
              <w:spacing w:after="0"/>
              <w:rPr>
                <w:lang w:val="en-US" w:eastAsia="zh-TW"/>
              </w:rPr>
            </w:pPr>
            <w:r>
              <w:rPr>
                <w:noProof/>
                <w:lang w:val="en-US" w:eastAsia="ko-KR"/>
              </w:rPr>
              <w:drawing>
                <wp:inline distT="0" distB="0" distL="0" distR="0" wp14:anchorId="79DB81D7" wp14:editId="75110366">
                  <wp:extent cx="6119495" cy="1805305"/>
                  <wp:effectExtent l="0" t="0" r="0" b="444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2FD6B696" w14:textId="77777777" w:rsidR="00CB5DE2" w:rsidRDefault="00FA08CB">
            <w:pPr>
              <w:jc w:val="center"/>
              <w:rPr>
                <w:b/>
              </w:rPr>
            </w:pPr>
            <w:r>
              <w:rPr>
                <w:b/>
                <w:lang w:val="en-US" w:eastAsia="zh-TW"/>
              </w:rPr>
              <w:t xml:space="preserve">Figure 1. </w:t>
            </w:r>
            <w:r>
              <w:rPr>
                <w:b/>
              </w:rPr>
              <w:t>The PDCCH monitoring occasions in Table 13-15 of TS 38.213</w:t>
            </w:r>
          </w:p>
          <w:p w14:paraId="5B276D76" w14:textId="77777777" w:rsidR="00CB5DE2" w:rsidRDefault="00FA08CB">
            <w:pPr>
              <w:jc w:val="both"/>
            </w:pPr>
            <w:r>
              <w:t>For the PDCCH monitoring occasions in Figure 1, it is difficult to have the same span pattern repeats in every slot. Specifically,</w:t>
            </w:r>
            <w:r>
              <w:rPr>
                <w:lang w:val="en-US" w:eastAsia="zh-TW"/>
              </w:rPr>
              <w:t xml:space="preserve"> we assume, in Figure 1, the CORESET duration is 2 OFDM symbols. T</w:t>
            </w:r>
            <w:r>
              <w:t xml:space="preserve">he favourable SSB of a UE in general will vary due to UE mobility and can be any of the SSBs. So, the corresponding PDCCH monitoring occasions for PDCCH Type 0, 0A, and 2 CSS and Type 1 CSS without dedicated RRC configuration configured by MIB may happen at OFDM symbols 2 to 9 as shown in Figure 2.  </w:t>
            </w:r>
          </w:p>
          <w:p w14:paraId="129F20F6" w14:textId="77777777" w:rsidR="00CB5DE2" w:rsidRDefault="00FA08CB">
            <w:pPr>
              <w:spacing w:after="0"/>
              <w:jc w:val="center"/>
            </w:pPr>
            <w:r>
              <w:rPr>
                <w:noProof/>
                <w:lang w:val="en-US" w:eastAsia="ko-KR"/>
              </w:rPr>
              <w:drawing>
                <wp:inline distT="0" distB="0" distL="0" distR="0" wp14:anchorId="28BC4848" wp14:editId="5A2DBF1B">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7DC02FB7" w14:textId="77777777" w:rsidR="00CB5DE2" w:rsidRDefault="00FA08CB">
            <w:pPr>
              <w:jc w:val="center"/>
              <w:rPr>
                <w:b/>
              </w:rPr>
            </w:pPr>
            <w:r>
              <w:rPr>
                <w:b/>
                <w:lang w:val="en-US" w:eastAsia="zh-TW"/>
              </w:rPr>
              <w:lastRenderedPageBreak/>
              <w:t xml:space="preserve">Figure 2. </w:t>
            </w:r>
            <w:r>
              <w:rPr>
                <w:b/>
              </w:rPr>
              <w:t>Pattern of PDCCH monitoring occasions for PDCCH Type 0, 0A, 2 CSS and Type 1 CSS without dedicated RRC configuration configured by MIB</w:t>
            </w:r>
          </w:p>
          <w:p w14:paraId="50F38214" w14:textId="77777777" w:rsidR="00CB5DE2" w:rsidRDefault="00FA08CB">
            <w:pPr>
              <w:spacing w:after="60"/>
              <w:jc w:val="both"/>
            </w:pPr>
            <w:r>
              <w:t>According to the following requirements of a span</w:t>
            </w:r>
          </w:p>
          <w:p w14:paraId="28D22A2F" w14:textId="77777777" w:rsidR="00CB5DE2" w:rsidRDefault="00FA08CB">
            <w:pPr>
              <w:pStyle w:val="aff"/>
              <w:numPr>
                <w:ilvl w:val="0"/>
                <w:numId w:val="37"/>
              </w:numPr>
              <w:spacing w:before="60" w:after="60"/>
              <w:ind w:leftChars="0" w:left="567" w:hanging="283"/>
              <w:jc w:val="both"/>
              <w:rPr>
                <w:lang w:val="en-US"/>
              </w:rPr>
            </w:pPr>
            <w:r>
              <w:rPr>
                <w:lang w:val="en-US"/>
              </w:rPr>
              <w:t xml:space="preserve">Spans do not overlap </w:t>
            </w:r>
          </w:p>
          <w:p w14:paraId="21A91CA6" w14:textId="77777777" w:rsidR="00CB5DE2" w:rsidRDefault="00FA08CB">
            <w:pPr>
              <w:pStyle w:val="aff"/>
              <w:numPr>
                <w:ilvl w:val="0"/>
                <w:numId w:val="37"/>
              </w:numPr>
              <w:spacing w:before="60" w:after="60"/>
              <w:ind w:leftChars="0" w:left="567" w:hanging="283"/>
              <w:jc w:val="both"/>
              <w:rPr>
                <w:lang w:val="en-US"/>
              </w:rPr>
            </w:pPr>
            <w:r>
              <w:rPr>
                <w:lang w:val="en-US"/>
              </w:rPr>
              <w:t xml:space="preserve">Every span is contained in a single slot </w:t>
            </w:r>
          </w:p>
          <w:p w14:paraId="6FBCE265" w14:textId="77777777" w:rsidR="00CB5DE2" w:rsidRDefault="00FA08CB">
            <w:pPr>
              <w:pStyle w:val="aff"/>
              <w:numPr>
                <w:ilvl w:val="0"/>
                <w:numId w:val="37"/>
              </w:numPr>
              <w:spacing w:before="60" w:after="60"/>
              <w:ind w:leftChars="0" w:left="567" w:hanging="283"/>
              <w:jc w:val="both"/>
            </w:pPr>
            <w:r>
              <w:rPr>
                <w:lang w:val="en-US"/>
              </w:rPr>
              <w:t xml:space="preserve">The same span pattern repeats in every slot </w:t>
            </w:r>
          </w:p>
          <w:p w14:paraId="3C463195" w14:textId="77777777" w:rsidR="00CB5DE2" w:rsidRDefault="00FA08CB">
            <w:pPr>
              <w:pStyle w:val="aff"/>
              <w:numPr>
                <w:ilvl w:val="0"/>
                <w:numId w:val="37"/>
              </w:numPr>
              <w:spacing w:before="60" w:after="60"/>
              <w:ind w:leftChars="0" w:left="567" w:hanging="283"/>
              <w:jc w:val="both"/>
            </w:pPr>
            <w:r>
              <w:rPr>
                <w:lang w:val="en-US"/>
              </w:rPr>
              <w:t>The separation between consecutive spans within and across slots may be unequal but the same (X, Y) limit must be satisfied by all spans</w:t>
            </w:r>
          </w:p>
          <w:p w14:paraId="6BE8E264" w14:textId="77777777" w:rsidR="00CB5DE2" w:rsidRDefault="00FA08CB">
            <w:pPr>
              <w:pStyle w:val="aff"/>
              <w:numPr>
                <w:ilvl w:val="0"/>
                <w:numId w:val="37"/>
              </w:numPr>
              <w:spacing w:before="60" w:after="60"/>
              <w:ind w:leftChars="0" w:left="567" w:hanging="283"/>
              <w:jc w:val="both"/>
            </w:pPr>
            <w:r>
              <w:rPr>
                <w:lang w:val="en-US"/>
              </w:rPr>
              <w:t xml:space="preserve">The span duration is max{maximum value of all CORESET durations, minimum value of Y in the UE reported candidate value} except possibly the last span in a slot which can be of shorter duration </w:t>
            </w:r>
          </w:p>
          <w:p w14:paraId="6041F82F" w14:textId="77777777" w:rsidR="00CB5DE2" w:rsidRDefault="00FA08CB">
            <w:pPr>
              <w:spacing w:before="60" w:after="60"/>
              <w:jc w:val="both"/>
            </w:pPr>
            <w:r>
              <w:t xml:space="preserve">for Figure 2, (X, Y) must be (2, 2); (X, Y) of (4, 3) and (7, 3) do not meet the requirements. Thus, only when </w:t>
            </w:r>
          </w:p>
          <w:p w14:paraId="5DDB059A" w14:textId="77777777" w:rsidR="00CB5DE2" w:rsidRDefault="00FA08CB">
            <w:pPr>
              <w:pStyle w:val="aff"/>
              <w:numPr>
                <w:ilvl w:val="0"/>
                <w:numId w:val="37"/>
              </w:numPr>
              <w:spacing w:before="60" w:after="60"/>
              <w:ind w:leftChars="0" w:left="567" w:hanging="283"/>
              <w:jc w:val="both"/>
            </w:pPr>
            <w:r>
              <w:t xml:space="preserve">a UE </w:t>
            </w:r>
            <w:r>
              <w:rPr>
                <w:lang w:val="en-US"/>
              </w:rPr>
              <w:t>supports</w:t>
            </w:r>
            <w:r>
              <w:t xml:space="preserve"> (X, Y)=(2, 2), and </w:t>
            </w:r>
          </w:p>
          <w:p w14:paraId="3672DFAE" w14:textId="77777777" w:rsidR="00CB5DE2" w:rsidRDefault="00FA08CB">
            <w:pPr>
              <w:pStyle w:val="aff"/>
              <w:numPr>
                <w:ilvl w:val="0"/>
                <w:numId w:val="37"/>
              </w:numPr>
              <w:spacing w:before="60" w:after="60"/>
              <w:ind w:leftChars="0" w:left="567" w:hanging="283"/>
              <w:jc w:val="both"/>
            </w:pPr>
            <w:r>
              <w:t xml:space="preserve">the </w:t>
            </w:r>
            <w:r>
              <w:rPr>
                <w:lang w:val="en-US"/>
              </w:rPr>
              <w:t>maximum value of all CORESET durations is 2 (due to the definition of span duration)</w:t>
            </w:r>
            <w:r>
              <w:t xml:space="preserve">, </w:t>
            </w:r>
          </w:p>
          <w:p w14:paraId="6FFBDDEA" w14:textId="77777777" w:rsidR="00CB5DE2" w:rsidRDefault="00FA08CB">
            <w:pPr>
              <w:spacing w:afterLines="50" w:after="120"/>
              <w:jc w:val="both"/>
              <w:rPr>
                <w:sz w:val="22"/>
              </w:rPr>
            </w:pPr>
            <w:r>
              <w:t>there is a room for monitoring occasions of PDCCH Case 2.</w:t>
            </w:r>
          </w:p>
        </w:tc>
      </w:tr>
    </w:tbl>
    <w:p w14:paraId="5F00868A" w14:textId="77777777" w:rsidR="00CB5DE2" w:rsidRDefault="00CB5DE2">
      <w:pPr>
        <w:spacing w:afterLines="50" w:after="120"/>
        <w:jc w:val="both"/>
        <w:rPr>
          <w:sz w:val="22"/>
        </w:rPr>
      </w:pPr>
    </w:p>
    <w:p w14:paraId="323642C9"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 Note that this issue is also discussed in AI 7.1.6 in order to update description of this feature in TS38.306 for Rel-15.</w:t>
      </w:r>
    </w:p>
    <w:tbl>
      <w:tblPr>
        <w:tblStyle w:val="afd"/>
        <w:tblW w:w="0" w:type="auto"/>
        <w:tblLook w:val="04A0" w:firstRow="1" w:lastRow="0" w:firstColumn="1" w:lastColumn="0" w:noHBand="0" w:noVBand="1"/>
      </w:tblPr>
      <w:tblGrid>
        <w:gridCol w:w="1980"/>
        <w:gridCol w:w="7982"/>
      </w:tblGrid>
      <w:tr w:rsidR="00CB5DE2" w14:paraId="079B6424" w14:textId="77777777">
        <w:tc>
          <w:tcPr>
            <w:tcW w:w="1980" w:type="dxa"/>
            <w:shd w:val="clear" w:color="auto" w:fill="DEEAF6" w:themeFill="accent1" w:themeFillTint="33"/>
          </w:tcPr>
          <w:p w14:paraId="66ACED03"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30D7DAF"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4C31F80C" w14:textId="77777777">
        <w:tc>
          <w:tcPr>
            <w:tcW w:w="1980" w:type="dxa"/>
          </w:tcPr>
          <w:p w14:paraId="6F5D6A14" w14:textId="77777777" w:rsidR="00CB5DE2" w:rsidRDefault="00CB5DE2">
            <w:pPr>
              <w:rPr>
                <w:rFonts w:eastAsia="ＭＳ 明朝"/>
                <w:sz w:val="22"/>
                <w:szCs w:val="22"/>
                <w:lang w:val="en-US"/>
              </w:rPr>
            </w:pPr>
          </w:p>
        </w:tc>
        <w:tc>
          <w:tcPr>
            <w:tcW w:w="7982" w:type="dxa"/>
          </w:tcPr>
          <w:p w14:paraId="6DBB7986" w14:textId="77777777" w:rsidR="00CB5DE2" w:rsidRDefault="00CB5DE2">
            <w:pPr>
              <w:rPr>
                <w:rFonts w:eastAsia="ＭＳ 明朝"/>
                <w:sz w:val="22"/>
                <w:szCs w:val="22"/>
                <w:lang w:val="en-US"/>
              </w:rPr>
            </w:pPr>
          </w:p>
        </w:tc>
      </w:tr>
      <w:tr w:rsidR="00CB5DE2" w14:paraId="0579D6A6" w14:textId="77777777">
        <w:tc>
          <w:tcPr>
            <w:tcW w:w="1980" w:type="dxa"/>
          </w:tcPr>
          <w:p w14:paraId="3405D3A1" w14:textId="77777777" w:rsidR="00CB5DE2" w:rsidRDefault="00CB5DE2">
            <w:pPr>
              <w:rPr>
                <w:rFonts w:eastAsia="ＭＳ 明朝"/>
                <w:sz w:val="22"/>
                <w:szCs w:val="22"/>
                <w:lang w:val="en-US"/>
              </w:rPr>
            </w:pPr>
          </w:p>
        </w:tc>
        <w:tc>
          <w:tcPr>
            <w:tcW w:w="7982" w:type="dxa"/>
          </w:tcPr>
          <w:p w14:paraId="5E949736" w14:textId="77777777" w:rsidR="00CB5DE2" w:rsidRDefault="00CB5DE2">
            <w:pPr>
              <w:rPr>
                <w:rFonts w:eastAsia="ＭＳ 明朝"/>
                <w:sz w:val="22"/>
                <w:szCs w:val="22"/>
                <w:lang w:val="en-US"/>
              </w:rPr>
            </w:pPr>
          </w:p>
        </w:tc>
      </w:tr>
      <w:tr w:rsidR="00CB5DE2" w14:paraId="5A433D76" w14:textId="77777777">
        <w:tc>
          <w:tcPr>
            <w:tcW w:w="1980" w:type="dxa"/>
          </w:tcPr>
          <w:p w14:paraId="2E2C6497" w14:textId="77777777" w:rsidR="00CB5DE2" w:rsidRDefault="00CB5DE2">
            <w:pPr>
              <w:rPr>
                <w:rFonts w:eastAsia="ＭＳ 明朝"/>
                <w:sz w:val="22"/>
                <w:szCs w:val="22"/>
                <w:lang w:val="en-US"/>
              </w:rPr>
            </w:pPr>
          </w:p>
        </w:tc>
        <w:tc>
          <w:tcPr>
            <w:tcW w:w="7982" w:type="dxa"/>
          </w:tcPr>
          <w:p w14:paraId="781BB6DD" w14:textId="77777777" w:rsidR="00CB5DE2" w:rsidRDefault="00CB5DE2">
            <w:pPr>
              <w:rPr>
                <w:rFonts w:eastAsia="ＭＳ 明朝"/>
                <w:sz w:val="22"/>
                <w:szCs w:val="22"/>
                <w:lang w:val="en-US"/>
              </w:rPr>
            </w:pPr>
          </w:p>
        </w:tc>
      </w:tr>
    </w:tbl>
    <w:p w14:paraId="6099B766" w14:textId="77777777" w:rsidR="00CB5DE2" w:rsidRDefault="00CB5DE2">
      <w:pPr>
        <w:spacing w:afterLines="50" w:after="120"/>
        <w:jc w:val="both"/>
        <w:rPr>
          <w:sz w:val="22"/>
        </w:rPr>
      </w:pPr>
    </w:p>
    <w:p w14:paraId="041DB49A" w14:textId="77777777" w:rsidR="00CB5DE2" w:rsidRDefault="00CB5DE2">
      <w:pPr>
        <w:spacing w:afterLines="50" w:after="120"/>
        <w:jc w:val="both"/>
        <w:rPr>
          <w:sz w:val="22"/>
        </w:rPr>
      </w:pPr>
    </w:p>
    <w:p w14:paraId="02A624AE" w14:textId="77777777" w:rsidR="00CB5DE2" w:rsidRDefault="00FA08CB">
      <w:pPr>
        <w:spacing w:afterLines="50" w:after="120"/>
        <w:jc w:val="both"/>
        <w:rPr>
          <w:rFonts w:eastAsia="ＭＳ 明朝"/>
          <w:sz w:val="22"/>
        </w:rPr>
      </w:pPr>
      <w:r>
        <w:rPr>
          <w:rFonts w:hint="eastAsia"/>
          <w:sz w:val="22"/>
        </w:rPr>
        <w:t>I</w:t>
      </w:r>
      <w:r>
        <w:rPr>
          <w:sz w:val="22"/>
        </w:rPr>
        <w:t>n [7],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50BBE0A5" w14:textId="77777777">
        <w:tc>
          <w:tcPr>
            <w:tcW w:w="9962" w:type="dxa"/>
          </w:tcPr>
          <w:p w14:paraId="3AD9EB8C" w14:textId="77777777" w:rsidR="00CB5DE2" w:rsidRDefault="00FA08CB">
            <w:pPr>
              <w:spacing w:after="120"/>
              <w:jc w:val="both"/>
            </w:pPr>
            <w:r>
              <w:t xml:space="preserve">To get rid of this issue, it is proposed neglecting monitoring occasions of PDCCH Type 0, 0A, 2 CSS and Type 1 CSS without dedicated RRC configuration when determining a span pattern. </w:t>
            </w:r>
          </w:p>
          <w:p w14:paraId="552E2683" w14:textId="77777777" w:rsidR="00CB5DE2" w:rsidRDefault="00FA08CB">
            <w:pPr>
              <w:jc w:val="both"/>
            </w:pPr>
            <w:r>
              <w:t xml:space="preserve">Our proposal is given as follows, where the </w:t>
            </w:r>
            <w:r>
              <w:rPr>
                <w:highlight w:val="yellow"/>
              </w:rPr>
              <w:t>yellow parts</w:t>
            </w:r>
            <w:r>
              <w:t xml:space="preserve"> correspond to changes with respect to index 3-5b of Table 4.1-1 in TR 38.822.  </w:t>
            </w:r>
          </w:p>
          <w:p w14:paraId="66885976" w14:textId="77777777" w:rsidR="00CB5DE2" w:rsidRDefault="00FA08CB">
            <w:pPr>
              <w:rPr>
                <w:rFonts w:eastAsia="游明朝"/>
                <w:b/>
                <w:lang w:val="en-US"/>
              </w:rPr>
            </w:pPr>
            <w:r>
              <w:rPr>
                <w:b/>
                <w:lang w:eastAsia="zh-TW"/>
              </w:rPr>
              <w:t xml:space="preserve">Proposal #1: </w:t>
            </w:r>
            <w:r>
              <w:rPr>
                <w:rFonts w:eastAsia="游明朝"/>
                <w:b/>
                <w:lang w:val="en-US"/>
              </w:rPr>
              <w:t xml:space="preserve">Make the following change on UE capability parameter </w:t>
            </w:r>
            <w:r>
              <w:rPr>
                <w:rFonts w:eastAsia="游明朝"/>
                <w:b/>
                <w:i/>
                <w:iCs/>
                <w:lang w:val="en-US"/>
              </w:rPr>
              <w:t>pdcch-MonitoringAnyOccasionsWithSpanGap</w:t>
            </w:r>
            <w:r>
              <w:rPr>
                <w:rFonts w:eastAsia="游明朝"/>
                <w:b/>
                <w:lang w:val="en-US"/>
              </w:rPr>
              <w:t xml:space="preserve"> in TS38.306.</w:t>
            </w:r>
          </w:p>
          <w:tbl>
            <w:tblPr>
              <w:tblStyle w:val="afd"/>
              <w:tblW w:w="0" w:type="auto"/>
              <w:tblLook w:val="04A0" w:firstRow="1" w:lastRow="0" w:firstColumn="1" w:lastColumn="0" w:noHBand="0" w:noVBand="1"/>
            </w:tblPr>
            <w:tblGrid>
              <w:gridCol w:w="9631"/>
            </w:tblGrid>
            <w:tr w:rsidR="00CB5DE2" w14:paraId="6DBD3424" w14:textId="77777777">
              <w:tc>
                <w:tcPr>
                  <w:tcW w:w="9631" w:type="dxa"/>
                </w:tcPr>
                <w:p w14:paraId="17DCF6F6" w14:textId="77777777" w:rsidR="00CB5DE2" w:rsidRDefault="00FA08CB">
                  <w:pPr>
                    <w:rPr>
                      <w:rFonts w:ascii="Times" w:hAnsi="Times" w:cs="Times"/>
                      <w:lang w:val="en-US"/>
                    </w:rPr>
                  </w:pPr>
                  <w:r>
                    <w:rPr>
                      <w:rFonts w:hint="eastAsia"/>
                      <w:b/>
                      <w:bCs/>
                      <w:i/>
                      <w:iCs/>
                    </w:rPr>
                    <w:t>pdcch-MonitoringAnyOccasionsWithSpanGap</w:t>
                  </w:r>
                </w:p>
                <w:p w14:paraId="12FAEED9" w14:textId="77777777" w:rsidR="00CB5DE2" w:rsidRDefault="00FA08CB">
                  <w:pPr>
                    <w:spacing w:after="0"/>
                    <w:jc w:val="both"/>
                    <w:rPr>
                      <w:rFonts w:eastAsia="游ゴシック"/>
                      <w:color w:val="FF0000"/>
                      <w:u w:val="single"/>
                      <w:lang w:val="en-US"/>
                    </w:rPr>
                  </w:pPr>
                  <w:r>
                    <w:rPr>
                      <w:rFonts w:eastAsia="游ゴシック"/>
                      <w:color w:val="000000"/>
                      <w:lang w:val="en-US"/>
                    </w:rPr>
                    <w:t xml:space="preserve">Indicates whether the UE supports PDCCH search space monitoring occasions in any symbol of the slot with minimum time separation </w:t>
                  </w:r>
                  <w:r>
                    <w:rPr>
                      <w:rFonts w:eastAsia="游ゴシック"/>
                      <w:color w:val="FF0000"/>
                      <w:u w:val="single"/>
                      <w:lang w:val="en-US"/>
                    </w:rPr>
                    <w:t xml:space="preserve">(including the cross-slot boundary case) </w:t>
                  </w:r>
                  <w:r>
                    <w:rPr>
                      <w:rFonts w:eastAsia="游ゴシック"/>
                      <w:color w:val="000000"/>
                      <w:lang w:val="en-US"/>
                    </w:rPr>
                    <w:t xml:space="preserve">between two </w:t>
                  </w:r>
                  <w:r>
                    <w:rPr>
                      <w:rFonts w:eastAsia="游ゴシック"/>
                      <w:strike/>
                      <w:color w:val="FF0000"/>
                      <w:lang w:val="en-US"/>
                    </w:rPr>
                    <w:t xml:space="preserve">consecutive </w:t>
                  </w:r>
                  <w:r>
                    <w:rPr>
                      <w:rFonts w:eastAsia="游ゴシック"/>
                      <w:color w:val="000000"/>
                      <w:lang w:val="en-US"/>
                    </w:rPr>
                    <w:t xml:space="preserve">transmissions of PDCCH </w:t>
                  </w:r>
                  <w:r>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Pr>
                      <w:rFonts w:eastAsia="游ゴシック"/>
                      <w:color w:val="000000"/>
                      <w:lang w:val="en-US"/>
                    </w:rPr>
                    <w:t xml:space="preserve">with span up to two OFDM symbols for two OFDM symbols or span up to three OFDM symbols for four and seven OFDM symbols. Value set1 indicates the supported value </w:t>
                  </w:r>
                  <w:r>
                    <w:rPr>
                      <w:rFonts w:eastAsia="游ゴシック"/>
                      <w:color w:val="000000"/>
                      <w:lang w:val="en-US"/>
                    </w:rPr>
                    <w:lastRenderedPageBreak/>
                    <w:t xml:space="preserve">set (X,Y) is (7,3), value set2 indicates the supported value set (X,Y) is (4,3) and (7,3) and value set 3 indicates the supported value set (X,Y) is (2,2), (4,3) and (7,3). </w:t>
                  </w:r>
                  <w:r>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Pr>
                      <w:rFonts w:eastAsia="游ゴシック"/>
                      <w:color w:val="FF0000"/>
                      <w:highlight w:val="yellow"/>
                      <w:u w:val="single"/>
                      <w:lang w:val="en-US"/>
                    </w:rPr>
                    <w:t>for any PDCCH except for Type 0, 0A, 2 CSS and 1 CSS without dedicated RRC configuration</w:t>
                  </w:r>
                  <w:r>
                    <w:rPr>
                      <w:rFonts w:eastAsia="游ゴシック"/>
                      <w:color w:val="FF0000"/>
                      <w:u w:val="single"/>
                      <w:lang w:val="en-US"/>
                    </w:rPr>
                    <w:t>,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3FA9A624" w14:textId="77777777" w:rsidR="00CB5DE2" w:rsidRDefault="00FA08CB">
                  <w:pPr>
                    <w:numPr>
                      <w:ilvl w:val="0"/>
                      <w:numId w:val="38"/>
                    </w:numPr>
                    <w:spacing w:after="0"/>
                    <w:jc w:val="both"/>
                    <w:rPr>
                      <w:rFonts w:eastAsia="游ゴシック"/>
                      <w:color w:val="FF0000"/>
                      <w:u w:val="single"/>
                      <w:lang w:val="en-US"/>
                    </w:rPr>
                  </w:pPr>
                  <w:r>
                    <w:rPr>
                      <w:rFonts w:eastAsia="游ゴシック"/>
                      <w:color w:val="FF0000"/>
                      <w:u w:val="single"/>
                      <w:lang w:val="en-US"/>
                    </w:rPr>
                    <w:t>Processing one unicast DCI scheduling DL and one unicast DCI scheduling UL per scheduled CC across this set of monitoring occasions for FDD</w:t>
                  </w:r>
                </w:p>
                <w:p w14:paraId="6A578C77" w14:textId="77777777" w:rsidR="00CB5DE2" w:rsidRDefault="00FA08CB">
                  <w:pPr>
                    <w:numPr>
                      <w:ilvl w:val="0"/>
                      <w:numId w:val="38"/>
                    </w:numPr>
                    <w:spacing w:after="0"/>
                    <w:jc w:val="both"/>
                    <w:rPr>
                      <w:rFonts w:eastAsia="游ゴシック"/>
                      <w:color w:val="FF0000"/>
                      <w:u w:val="single"/>
                      <w:lang w:val="en-US"/>
                    </w:rPr>
                  </w:pPr>
                  <w:r>
                    <w:rPr>
                      <w:rFonts w:eastAsia="游ゴシック"/>
                      <w:color w:val="FF0000"/>
                      <w:u w:val="single"/>
                      <w:lang w:val="en-US"/>
                    </w:rPr>
                    <w:t>Processing one unicast DCI scheduling DL and two unicast DCI scheduling UL per scheduled CC across this set of monitoring occasions for TDD</w:t>
                  </w:r>
                </w:p>
                <w:p w14:paraId="3BB4A5D2" w14:textId="77777777" w:rsidR="00CB5DE2" w:rsidRDefault="00FA08CB">
                  <w:pPr>
                    <w:numPr>
                      <w:ilvl w:val="0"/>
                      <w:numId w:val="38"/>
                    </w:numPr>
                    <w:spacing w:after="0"/>
                    <w:jc w:val="both"/>
                    <w:rPr>
                      <w:rFonts w:eastAsia="游ゴシック"/>
                      <w:color w:val="FF0000"/>
                      <w:u w:val="single"/>
                      <w:lang w:val="en-US"/>
                    </w:rPr>
                  </w:pPr>
                  <w:r>
                    <w:rPr>
                      <w:rFonts w:eastAsia="游ゴシック"/>
                      <w:color w:val="FF0000"/>
                      <w:u w:val="single"/>
                      <w:lang w:val="en-US"/>
                    </w:rPr>
                    <w:t>Processing two unicast DCI scheduling DL and one unicast DCI scheduling UL per scheduled CC across this set of monitoring occasions for TDD</w:t>
                  </w:r>
                </w:p>
                <w:p w14:paraId="1C4A350B" w14:textId="77777777" w:rsidR="00CB5DE2" w:rsidRDefault="00FA08CB">
                  <w:pPr>
                    <w:spacing w:after="0"/>
                    <w:jc w:val="both"/>
                    <w:rPr>
                      <w:rFonts w:eastAsia="游ゴシック"/>
                      <w:color w:val="FF0000"/>
                      <w:highlight w:val="yellow"/>
                      <w:u w:val="single"/>
                      <w:lang w:val="en-US"/>
                    </w:rPr>
                  </w:pPr>
                  <w:r>
                    <w:rPr>
                      <w:rFonts w:eastAsia="游ゴシック"/>
                      <w:color w:val="FF0000"/>
                      <w:highlight w:val="yellow"/>
                      <w:u w:val="single"/>
                      <w:lang w:val="en-US"/>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Pr>
                      <w:rFonts w:eastAsia="游ゴシック"/>
                      <w:color w:val="FF0000"/>
                      <w:u w:val="single"/>
                      <w:lang w:val="en-US" w:eastAsia="zh-TW"/>
                    </w:rPr>
                    <w:t xml:space="preserve"> </w:t>
                  </w:r>
                  <w:r>
                    <w:rPr>
                      <w:rFonts w:eastAsia="游ゴシック"/>
                      <w:color w:val="FF0000"/>
                      <w:u w:val="single"/>
                      <w:lang w:val="en-US"/>
                    </w:rPr>
                    <w:t>belonging to index 3-1 of Table 4.1-1 in TR 38.822 is no more than 4 in SCell.</w:t>
                  </w:r>
                </w:p>
                <w:p w14:paraId="65E1B2F9" w14:textId="77777777" w:rsidR="00CB5DE2" w:rsidRDefault="00CB5DE2">
                  <w:pPr>
                    <w:spacing w:after="0"/>
                    <w:jc w:val="both"/>
                    <w:rPr>
                      <w:rFonts w:eastAsia="游ゴシック"/>
                      <w:color w:val="FF0000"/>
                      <w:highlight w:val="yellow"/>
                      <w:u w:val="single"/>
                      <w:lang w:val="en-US"/>
                    </w:rPr>
                  </w:pPr>
                </w:p>
                <w:p w14:paraId="1E9BDB57" w14:textId="77777777" w:rsidR="00CB5DE2" w:rsidRDefault="00FA08CB">
                  <w:pPr>
                    <w:spacing w:after="0"/>
                    <w:jc w:val="both"/>
                    <w:rPr>
                      <w:rFonts w:eastAsia="游ゴシック"/>
                      <w:color w:val="FF0000"/>
                      <w:highlight w:val="yellow"/>
                      <w:u w:val="single"/>
                      <w:lang w:val="en-US"/>
                    </w:rPr>
                  </w:pPr>
                  <w:r>
                    <w:rPr>
                      <w:rFonts w:eastAsia="游ゴシック"/>
                      <w:color w:val="FF0000"/>
                      <w:highlight w:val="yellow"/>
                      <w:u w:val="single"/>
                      <w:lang w:val="en-US"/>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14:paraId="5C3A6D20" w14:textId="77777777" w:rsidR="00CB5DE2" w:rsidRDefault="00CB5DE2">
                  <w:pPr>
                    <w:spacing w:after="0"/>
                    <w:jc w:val="both"/>
                    <w:rPr>
                      <w:rFonts w:eastAsia="游ゴシック"/>
                      <w:color w:val="FF0000"/>
                      <w:highlight w:val="yellow"/>
                      <w:u w:val="single"/>
                      <w:lang w:val="en-US"/>
                    </w:rPr>
                  </w:pPr>
                </w:p>
                <w:p w14:paraId="48793A45" w14:textId="77777777" w:rsidR="00CB5DE2" w:rsidRDefault="00FA08CB">
                  <w:pPr>
                    <w:rPr>
                      <w:b/>
                      <w:lang w:eastAsia="zh-TW"/>
                    </w:rPr>
                  </w:pPr>
                  <w:r>
                    <w:rPr>
                      <w:rFonts w:eastAsia="游ゴシック"/>
                      <w:color w:val="FF0000"/>
                      <w:highlight w:val="yellow"/>
                      <w:u w:val="single"/>
                      <w:lang w:val="en-US"/>
                    </w:rPr>
                    <w:t>Note 2: Monitoring occasions of PDCCH Type 0, 0A, 2 CSS and 1 CSS without dedicated RRC does not necessarily repeat in every slot.</w:t>
                  </w:r>
                </w:p>
              </w:tc>
            </w:tr>
          </w:tbl>
          <w:p w14:paraId="0E86496F" w14:textId="77777777" w:rsidR="00CB5DE2" w:rsidRDefault="00CB5DE2">
            <w:pPr>
              <w:spacing w:afterLines="50" w:after="120"/>
              <w:jc w:val="both"/>
              <w:rPr>
                <w:sz w:val="22"/>
              </w:rPr>
            </w:pPr>
          </w:p>
        </w:tc>
      </w:tr>
    </w:tbl>
    <w:p w14:paraId="52A5F20E" w14:textId="77777777" w:rsidR="00CB5DE2" w:rsidRDefault="00CB5DE2">
      <w:pPr>
        <w:spacing w:afterLines="50" w:after="120"/>
        <w:jc w:val="both"/>
        <w:rPr>
          <w:sz w:val="22"/>
        </w:rPr>
      </w:pPr>
    </w:p>
    <w:p w14:paraId="4343F44D"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6372737E" w14:textId="77777777">
        <w:tc>
          <w:tcPr>
            <w:tcW w:w="1980" w:type="dxa"/>
            <w:shd w:val="clear" w:color="auto" w:fill="DEEAF6" w:themeFill="accent1" w:themeFillTint="33"/>
          </w:tcPr>
          <w:p w14:paraId="2100196C"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BDC09D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055F5B96" w14:textId="77777777">
        <w:tc>
          <w:tcPr>
            <w:tcW w:w="1980" w:type="dxa"/>
          </w:tcPr>
          <w:p w14:paraId="38C58250" w14:textId="77777777" w:rsidR="00CB5DE2" w:rsidRDefault="00CB5DE2">
            <w:pPr>
              <w:rPr>
                <w:rFonts w:eastAsia="ＭＳ 明朝"/>
                <w:sz w:val="22"/>
                <w:szCs w:val="22"/>
                <w:lang w:val="en-US"/>
              </w:rPr>
            </w:pPr>
          </w:p>
        </w:tc>
        <w:tc>
          <w:tcPr>
            <w:tcW w:w="7982" w:type="dxa"/>
          </w:tcPr>
          <w:p w14:paraId="0C25133A" w14:textId="77777777" w:rsidR="00CB5DE2" w:rsidRDefault="00CB5DE2">
            <w:pPr>
              <w:rPr>
                <w:rFonts w:eastAsia="ＭＳ 明朝"/>
                <w:sz w:val="22"/>
                <w:szCs w:val="22"/>
                <w:lang w:val="en-US"/>
              </w:rPr>
            </w:pPr>
          </w:p>
        </w:tc>
      </w:tr>
      <w:tr w:rsidR="00CB5DE2" w14:paraId="7A3E20B9" w14:textId="77777777">
        <w:tc>
          <w:tcPr>
            <w:tcW w:w="1980" w:type="dxa"/>
          </w:tcPr>
          <w:p w14:paraId="36492FDB" w14:textId="77777777" w:rsidR="00CB5DE2" w:rsidRDefault="00CB5DE2">
            <w:pPr>
              <w:rPr>
                <w:rFonts w:eastAsia="ＭＳ 明朝"/>
                <w:sz w:val="22"/>
                <w:szCs w:val="22"/>
                <w:lang w:val="en-US"/>
              </w:rPr>
            </w:pPr>
          </w:p>
        </w:tc>
        <w:tc>
          <w:tcPr>
            <w:tcW w:w="7982" w:type="dxa"/>
          </w:tcPr>
          <w:p w14:paraId="30BDBE66" w14:textId="77777777" w:rsidR="00CB5DE2" w:rsidRDefault="00CB5DE2">
            <w:pPr>
              <w:rPr>
                <w:rFonts w:eastAsia="ＭＳ 明朝"/>
                <w:sz w:val="22"/>
                <w:szCs w:val="22"/>
                <w:lang w:val="en-US"/>
              </w:rPr>
            </w:pPr>
          </w:p>
        </w:tc>
      </w:tr>
      <w:tr w:rsidR="00CB5DE2" w14:paraId="529AA9D7" w14:textId="77777777">
        <w:tc>
          <w:tcPr>
            <w:tcW w:w="1980" w:type="dxa"/>
          </w:tcPr>
          <w:p w14:paraId="3C7A58F6" w14:textId="77777777" w:rsidR="00CB5DE2" w:rsidRDefault="00CB5DE2">
            <w:pPr>
              <w:rPr>
                <w:rFonts w:eastAsia="ＭＳ 明朝"/>
                <w:sz w:val="22"/>
                <w:szCs w:val="22"/>
                <w:lang w:val="en-US"/>
              </w:rPr>
            </w:pPr>
          </w:p>
        </w:tc>
        <w:tc>
          <w:tcPr>
            <w:tcW w:w="7982" w:type="dxa"/>
          </w:tcPr>
          <w:p w14:paraId="3CB3A3AB" w14:textId="77777777" w:rsidR="00CB5DE2" w:rsidRDefault="00CB5DE2">
            <w:pPr>
              <w:rPr>
                <w:rFonts w:eastAsia="ＭＳ 明朝"/>
                <w:sz w:val="22"/>
                <w:szCs w:val="22"/>
                <w:lang w:val="en-US"/>
              </w:rPr>
            </w:pPr>
          </w:p>
        </w:tc>
      </w:tr>
    </w:tbl>
    <w:p w14:paraId="12728B54" w14:textId="77777777" w:rsidR="00CB5DE2" w:rsidRDefault="00CB5DE2">
      <w:pPr>
        <w:rPr>
          <w:rFonts w:eastAsia="ＭＳ 明朝"/>
          <w:sz w:val="22"/>
          <w:szCs w:val="22"/>
        </w:rPr>
      </w:pPr>
    </w:p>
    <w:p w14:paraId="4F57D069" w14:textId="77777777" w:rsidR="00CB5DE2" w:rsidRDefault="00CB5DE2">
      <w:pPr>
        <w:spacing w:afterLines="50" w:after="120"/>
        <w:jc w:val="both"/>
        <w:rPr>
          <w:sz w:val="22"/>
        </w:rPr>
      </w:pPr>
    </w:p>
    <w:p w14:paraId="76E31D24" w14:textId="77777777" w:rsidR="00CB5DE2" w:rsidRDefault="00CB5DE2">
      <w:pPr>
        <w:spacing w:afterLines="50" w:after="120"/>
        <w:jc w:val="both"/>
        <w:rPr>
          <w:sz w:val="22"/>
        </w:rPr>
      </w:pPr>
    </w:p>
    <w:p w14:paraId="01E1D57C"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Default PDSCH beam decoupled from PDCCH beam</w:t>
      </w:r>
    </w:p>
    <w:p w14:paraId="4FC79CA2" w14:textId="77777777" w:rsidR="00CB5DE2" w:rsidRDefault="00FA08CB">
      <w:pPr>
        <w:spacing w:afterLines="50" w:after="120"/>
        <w:jc w:val="both"/>
        <w:rPr>
          <w:rFonts w:eastAsia="ＭＳ 明朝"/>
          <w:sz w:val="22"/>
        </w:rPr>
      </w:pPr>
      <w:r>
        <w:rPr>
          <w:rFonts w:hint="eastAsia"/>
          <w:sz w:val="22"/>
        </w:rPr>
        <w:t>I</w:t>
      </w:r>
      <w:r>
        <w:rPr>
          <w:sz w:val="22"/>
        </w:rPr>
        <w:t>n [8],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6E5964FF" w14:textId="77777777">
        <w:tc>
          <w:tcPr>
            <w:tcW w:w="9962" w:type="dxa"/>
          </w:tcPr>
          <w:p w14:paraId="37D0E199" w14:textId="77777777" w:rsidR="00CB5DE2" w:rsidRDefault="00FA08CB">
            <w:pPr>
              <w:jc w:val="both"/>
            </w:pPr>
            <w:r>
              <w:t xml:space="preserve">In current spec [1], </w:t>
            </w:r>
            <w:bookmarkStart w:id="4" w:name="_Hlk21097095"/>
            <w:r>
              <w:t>default PDSCH beam follows QCL assumptions of CORESET with lowest CORESET ID in latest monitored slot</w:t>
            </w:r>
            <w:bookmarkEnd w:id="4"/>
            <w:r>
              <w:t xml:space="preserve">. To improve robustness to UE movement, wide beams can be used for PDCCH at both sides. However, if the default PDSCH beam always follows the PDCCH wide beam, the throughput may be degraded in case of K0=0. Based on the UE throughput results below (UMI channel model [2], total 57 Cells, 10 UEs per Cell), using level 3 narrow beams at both sides improves median UE throughput by 54% and 143% over using level 2 and level 1 coarser beams at both sides. </w:t>
            </w:r>
          </w:p>
          <w:tbl>
            <w:tblPr>
              <w:tblStyle w:val="afd"/>
              <w:tblW w:w="0" w:type="auto"/>
              <w:tblLook w:val="04A0" w:firstRow="1" w:lastRow="0" w:firstColumn="1" w:lastColumn="0" w:noHBand="0" w:noVBand="1"/>
            </w:tblPr>
            <w:tblGrid>
              <w:gridCol w:w="1255"/>
              <w:gridCol w:w="1350"/>
              <w:gridCol w:w="1980"/>
              <w:gridCol w:w="2070"/>
              <w:gridCol w:w="2520"/>
            </w:tblGrid>
            <w:tr w:rsidR="00CB5DE2" w14:paraId="1FBB7CE7" w14:textId="77777777">
              <w:tc>
                <w:tcPr>
                  <w:tcW w:w="1255" w:type="dxa"/>
                </w:tcPr>
                <w:p w14:paraId="636B86E4" w14:textId="77777777" w:rsidR="00CB5DE2" w:rsidRDefault="00FA08CB">
                  <w:pPr>
                    <w:rPr>
                      <w:lang w:val="en-US" w:eastAsia="zh-CN"/>
                    </w:rPr>
                  </w:pPr>
                  <w:r>
                    <w:rPr>
                      <w:lang w:val="en-US" w:eastAsia="zh-CN"/>
                    </w:rPr>
                    <w:t>gNB beam level</w:t>
                  </w:r>
                </w:p>
              </w:tc>
              <w:tc>
                <w:tcPr>
                  <w:tcW w:w="1350" w:type="dxa"/>
                </w:tcPr>
                <w:p w14:paraId="2F22D0A4" w14:textId="77777777" w:rsidR="00CB5DE2" w:rsidRDefault="00FA08CB">
                  <w:pPr>
                    <w:jc w:val="center"/>
                    <w:rPr>
                      <w:lang w:val="en-US" w:eastAsia="zh-CN"/>
                    </w:rPr>
                  </w:pPr>
                  <w:r>
                    <w:rPr>
                      <w:lang w:val="en-US" w:eastAsia="zh-CN"/>
                    </w:rPr>
                    <w:t>UE beam level</w:t>
                  </w:r>
                </w:p>
              </w:tc>
              <w:tc>
                <w:tcPr>
                  <w:tcW w:w="1980" w:type="dxa"/>
                </w:tcPr>
                <w:p w14:paraId="65AAE810" w14:textId="77777777" w:rsidR="00CB5DE2" w:rsidRDefault="00FA08CB">
                  <w:pPr>
                    <w:jc w:val="center"/>
                    <w:rPr>
                      <w:lang w:val="en-US" w:eastAsia="zh-CN"/>
                    </w:rPr>
                  </w:pPr>
                  <w:r>
                    <w:rPr>
                      <w:lang w:val="en-US" w:eastAsia="zh-CN"/>
                    </w:rPr>
                    <w:t>5%ile UE throughput (Mbps)</w:t>
                  </w:r>
                </w:p>
              </w:tc>
              <w:tc>
                <w:tcPr>
                  <w:tcW w:w="2070" w:type="dxa"/>
                </w:tcPr>
                <w:p w14:paraId="68958866" w14:textId="77777777" w:rsidR="00CB5DE2" w:rsidRDefault="00FA08CB">
                  <w:pPr>
                    <w:jc w:val="center"/>
                    <w:rPr>
                      <w:lang w:val="en-US" w:eastAsia="zh-CN"/>
                    </w:rPr>
                  </w:pPr>
                  <w:r>
                    <w:rPr>
                      <w:lang w:val="en-US" w:eastAsia="zh-CN"/>
                    </w:rPr>
                    <w:t>50%ile UE throughput (Mbps)</w:t>
                  </w:r>
                </w:p>
              </w:tc>
              <w:tc>
                <w:tcPr>
                  <w:tcW w:w="2520" w:type="dxa"/>
                </w:tcPr>
                <w:p w14:paraId="4B9EA20C" w14:textId="77777777" w:rsidR="00CB5DE2" w:rsidRDefault="00FA08CB">
                  <w:pPr>
                    <w:jc w:val="center"/>
                    <w:rPr>
                      <w:lang w:val="en-US" w:eastAsia="zh-CN"/>
                    </w:rPr>
                  </w:pPr>
                  <w:r>
                    <w:rPr>
                      <w:lang w:val="en-US" w:eastAsia="zh-CN"/>
                    </w:rPr>
                    <w:t>95%ile UE throughput (Mbps)</w:t>
                  </w:r>
                </w:p>
              </w:tc>
            </w:tr>
            <w:tr w:rsidR="00CB5DE2" w14:paraId="378646A2" w14:textId="77777777">
              <w:tc>
                <w:tcPr>
                  <w:tcW w:w="1255" w:type="dxa"/>
                </w:tcPr>
                <w:p w14:paraId="76B37BE3" w14:textId="77777777" w:rsidR="00CB5DE2" w:rsidRDefault="00FA08CB">
                  <w:pPr>
                    <w:jc w:val="center"/>
                    <w:rPr>
                      <w:lang w:val="en-US" w:eastAsia="zh-CN"/>
                    </w:rPr>
                  </w:pPr>
                  <w:r>
                    <w:rPr>
                      <w:lang w:val="en-US" w:eastAsia="zh-CN"/>
                    </w:rPr>
                    <w:t>Level 1</w:t>
                  </w:r>
                </w:p>
              </w:tc>
              <w:tc>
                <w:tcPr>
                  <w:tcW w:w="1350" w:type="dxa"/>
                </w:tcPr>
                <w:p w14:paraId="5EA4A8BA" w14:textId="77777777" w:rsidR="00CB5DE2" w:rsidRDefault="00FA08CB">
                  <w:pPr>
                    <w:jc w:val="center"/>
                    <w:rPr>
                      <w:lang w:val="en-US" w:eastAsia="zh-CN"/>
                    </w:rPr>
                  </w:pPr>
                  <w:r>
                    <w:rPr>
                      <w:lang w:val="en-US" w:eastAsia="zh-CN"/>
                    </w:rPr>
                    <w:t>Level 1</w:t>
                  </w:r>
                </w:p>
              </w:tc>
              <w:tc>
                <w:tcPr>
                  <w:tcW w:w="1980" w:type="dxa"/>
                  <w:vAlign w:val="bottom"/>
                </w:tcPr>
                <w:p w14:paraId="6DE9CBBF" w14:textId="77777777" w:rsidR="00CB5DE2" w:rsidRDefault="00FA08CB">
                  <w:pPr>
                    <w:jc w:val="center"/>
                    <w:rPr>
                      <w:lang w:val="en-US" w:eastAsia="zh-CN"/>
                    </w:rPr>
                  </w:pPr>
                  <w:r>
                    <w:rPr>
                      <w:lang w:val="en-US" w:eastAsia="zh-CN"/>
                    </w:rPr>
                    <w:t>0.8</w:t>
                  </w:r>
                </w:p>
              </w:tc>
              <w:tc>
                <w:tcPr>
                  <w:tcW w:w="2070" w:type="dxa"/>
                  <w:vAlign w:val="bottom"/>
                </w:tcPr>
                <w:p w14:paraId="3D3A58F8" w14:textId="77777777" w:rsidR="00CB5DE2" w:rsidRDefault="00FA08CB">
                  <w:pPr>
                    <w:jc w:val="center"/>
                    <w:rPr>
                      <w:lang w:val="en-US" w:eastAsia="zh-CN"/>
                    </w:rPr>
                  </w:pPr>
                  <w:r>
                    <w:rPr>
                      <w:lang w:val="en-US" w:eastAsia="zh-CN"/>
                    </w:rPr>
                    <w:t>7.2</w:t>
                  </w:r>
                </w:p>
              </w:tc>
              <w:tc>
                <w:tcPr>
                  <w:tcW w:w="2520" w:type="dxa"/>
                  <w:vAlign w:val="bottom"/>
                </w:tcPr>
                <w:p w14:paraId="0274023B" w14:textId="77777777" w:rsidR="00CB5DE2" w:rsidRDefault="00FA08CB">
                  <w:pPr>
                    <w:jc w:val="center"/>
                    <w:rPr>
                      <w:lang w:val="en-US" w:eastAsia="zh-CN"/>
                    </w:rPr>
                  </w:pPr>
                  <w:r>
                    <w:rPr>
                      <w:lang w:val="en-US" w:eastAsia="zh-CN"/>
                    </w:rPr>
                    <w:t>34.8</w:t>
                  </w:r>
                </w:p>
              </w:tc>
            </w:tr>
            <w:tr w:rsidR="00CB5DE2" w14:paraId="0746709E" w14:textId="77777777">
              <w:tc>
                <w:tcPr>
                  <w:tcW w:w="1255" w:type="dxa"/>
                </w:tcPr>
                <w:p w14:paraId="35508D58" w14:textId="77777777" w:rsidR="00CB5DE2" w:rsidRDefault="00FA08CB">
                  <w:pPr>
                    <w:jc w:val="center"/>
                    <w:rPr>
                      <w:lang w:val="en-US" w:eastAsia="zh-CN"/>
                    </w:rPr>
                  </w:pPr>
                  <w:r>
                    <w:rPr>
                      <w:lang w:val="en-US" w:eastAsia="zh-CN"/>
                    </w:rPr>
                    <w:t>Level 2</w:t>
                  </w:r>
                </w:p>
              </w:tc>
              <w:tc>
                <w:tcPr>
                  <w:tcW w:w="1350" w:type="dxa"/>
                </w:tcPr>
                <w:p w14:paraId="6E4B474D" w14:textId="77777777" w:rsidR="00CB5DE2" w:rsidRDefault="00FA08CB">
                  <w:pPr>
                    <w:jc w:val="center"/>
                    <w:rPr>
                      <w:lang w:val="en-US" w:eastAsia="zh-CN"/>
                    </w:rPr>
                  </w:pPr>
                  <w:r>
                    <w:rPr>
                      <w:lang w:val="en-US" w:eastAsia="zh-CN"/>
                    </w:rPr>
                    <w:t>Level 2</w:t>
                  </w:r>
                </w:p>
              </w:tc>
              <w:tc>
                <w:tcPr>
                  <w:tcW w:w="1980" w:type="dxa"/>
                </w:tcPr>
                <w:p w14:paraId="58FB491C" w14:textId="77777777" w:rsidR="00CB5DE2" w:rsidRDefault="00FA08CB">
                  <w:pPr>
                    <w:jc w:val="center"/>
                    <w:rPr>
                      <w:lang w:val="en-US" w:eastAsia="zh-CN"/>
                    </w:rPr>
                  </w:pPr>
                  <w:r>
                    <w:rPr>
                      <w:lang w:val="en-US" w:eastAsia="zh-CN"/>
                    </w:rPr>
                    <w:t>2.5</w:t>
                  </w:r>
                </w:p>
              </w:tc>
              <w:tc>
                <w:tcPr>
                  <w:tcW w:w="2070" w:type="dxa"/>
                </w:tcPr>
                <w:p w14:paraId="3B30A5FE" w14:textId="77777777" w:rsidR="00CB5DE2" w:rsidRDefault="00FA08CB">
                  <w:pPr>
                    <w:jc w:val="center"/>
                    <w:rPr>
                      <w:lang w:val="en-US" w:eastAsia="zh-CN"/>
                    </w:rPr>
                  </w:pPr>
                  <w:r>
                    <w:rPr>
                      <w:lang w:val="en-US" w:eastAsia="zh-CN"/>
                    </w:rPr>
                    <w:t>11.4</w:t>
                  </w:r>
                </w:p>
              </w:tc>
              <w:tc>
                <w:tcPr>
                  <w:tcW w:w="2520" w:type="dxa"/>
                </w:tcPr>
                <w:p w14:paraId="545CCD8D" w14:textId="77777777" w:rsidR="00CB5DE2" w:rsidRDefault="00FA08CB">
                  <w:pPr>
                    <w:jc w:val="center"/>
                    <w:rPr>
                      <w:lang w:val="en-US" w:eastAsia="zh-CN"/>
                    </w:rPr>
                  </w:pPr>
                  <w:r>
                    <w:rPr>
                      <w:lang w:val="en-US" w:eastAsia="zh-CN"/>
                    </w:rPr>
                    <w:t>49.0</w:t>
                  </w:r>
                </w:p>
              </w:tc>
            </w:tr>
            <w:tr w:rsidR="00CB5DE2" w14:paraId="0E96D6B5" w14:textId="77777777">
              <w:tc>
                <w:tcPr>
                  <w:tcW w:w="1255" w:type="dxa"/>
                </w:tcPr>
                <w:p w14:paraId="345B216F" w14:textId="77777777" w:rsidR="00CB5DE2" w:rsidRDefault="00FA08CB">
                  <w:pPr>
                    <w:jc w:val="center"/>
                    <w:rPr>
                      <w:lang w:val="en-US" w:eastAsia="zh-CN"/>
                    </w:rPr>
                  </w:pPr>
                  <w:r>
                    <w:rPr>
                      <w:lang w:val="en-US" w:eastAsia="zh-CN"/>
                    </w:rPr>
                    <w:t>Level 3</w:t>
                  </w:r>
                </w:p>
              </w:tc>
              <w:tc>
                <w:tcPr>
                  <w:tcW w:w="1350" w:type="dxa"/>
                </w:tcPr>
                <w:p w14:paraId="271E7678" w14:textId="77777777" w:rsidR="00CB5DE2" w:rsidRDefault="00FA08CB">
                  <w:pPr>
                    <w:jc w:val="center"/>
                    <w:rPr>
                      <w:lang w:val="en-US" w:eastAsia="zh-CN"/>
                    </w:rPr>
                  </w:pPr>
                  <w:r>
                    <w:rPr>
                      <w:lang w:val="en-US" w:eastAsia="zh-CN"/>
                    </w:rPr>
                    <w:t>Level 3</w:t>
                  </w:r>
                </w:p>
              </w:tc>
              <w:tc>
                <w:tcPr>
                  <w:tcW w:w="1980" w:type="dxa"/>
                </w:tcPr>
                <w:p w14:paraId="56B39696" w14:textId="77777777" w:rsidR="00CB5DE2" w:rsidRDefault="00FA08CB">
                  <w:pPr>
                    <w:jc w:val="center"/>
                    <w:rPr>
                      <w:lang w:val="en-US" w:eastAsia="zh-CN"/>
                    </w:rPr>
                  </w:pPr>
                  <w:r>
                    <w:rPr>
                      <w:lang w:val="en-US" w:eastAsia="zh-CN"/>
                    </w:rPr>
                    <w:t>4.1</w:t>
                  </w:r>
                </w:p>
              </w:tc>
              <w:tc>
                <w:tcPr>
                  <w:tcW w:w="2070" w:type="dxa"/>
                </w:tcPr>
                <w:p w14:paraId="42A4CCC9" w14:textId="77777777" w:rsidR="00CB5DE2" w:rsidRDefault="00FA08CB">
                  <w:pPr>
                    <w:jc w:val="center"/>
                    <w:rPr>
                      <w:lang w:val="en-US" w:eastAsia="zh-CN"/>
                    </w:rPr>
                  </w:pPr>
                  <w:r>
                    <w:rPr>
                      <w:lang w:val="en-US" w:eastAsia="zh-CN"/>
                    </w:rPr>
                    <w:t>17.5</w:t>
                  </w:r>
                </w:p>
              </w:tc>
              <w:tc>
                <w:tcPr>
                  <w:tcW w:w="2520" w:type="dxa"/>
                </w:tcPr>
                <w:p w14:paraId="4751221F" w14:textId="77777777" w:rsidR="00CB5DE2" w:rsidRDefault="00FA08CB">
                  <w:pPr>
                    <w:jc w:val="center"/>
                    <w:rPr>
                      <w:lang w:val="en-US" w:eastAsia="zh-CN"/>
                    </w:rPr>
                  </w:pPr>
                  <w:r>
                    <w:rPr>
                      <w:lang w:val="en-US" w:eastAsia="zh-CN"/>
                    </w:rPr>
                    <w:t>54.7</w:t>
                  </w:r>
                </w:p>
              </w:tc>
            </w:tr>
          </w:tbl>
          <w:p w14:paraId="4BB79041" w14:textId="77777777" w:rsidR="00CB5DE2" w:rsidRDefault="00FA08CB">
            <w:pPr>
              <w:jc w:val="center"/>
              <w:rPr>
                <w:b/>
              </w:rPr>
            </w:pPr>
            <w:r>
              <w:rPr>
                <w:b/>
              </w:rPr>
              <w:t>Table 1: UE throughput gain due to higher level narrow beams</w:t>
            </w:r>
          </w:p>
          <w:p w14:paraId="5C25F7C9" w14:textId="77777777" w:rsidR="00CB5DE2" w:rsidRDefault="00FA08CB">
            <w:pPr>
              <w:jc w:val="both"/>
            </w:pPr>
            <w:r>
              <w:t>In general, decoupling default PDSCH beam from PDCCH beam may have the following benefits</w:t>
            </w:r>
          </w:p>
          <w:p w14:paraId="379FC29F" w14:textId="77777777" w:rsidR="00CB5DE2" w:rsidRDefault="00FA08CB">
            <w:pPr>
              <w:pStyle w:val="aff"/>
              <w:numPr>
                <w:ilvl w:val="0"/>
                <w:numId w:val="39"/>
              </w:numPr>
              <w:ind w:leftChars="0"/>
              <w:jc w:val="both"/>
              <w:rPr>
                <w:sz w:val="20"/>
              </w:rPr>
            </w:pPr>
            <w:r>
              <w:rPr>
                <w:sz w:val="20"/>
              </w:rPr>
              <w:t>Improved throughput for K0=0, especially for UEs only supporting K0=0 [3]</w:t>
            </w:r>
          </w:p>
          <w:p w14:paraId="06FA171F" w14:textId="77777777" w:rsidR="00CB5DE2" w:rsidRDefault="00FA08CB">
            <w:pPr>
              <w:pStyle w:val="aff"/>
              <w:numPr>
                <w:ilvl w:val="0"/>
                <w:numId w:val="39"/>
              </w:numPr>
              <w:ind w:leftChars="0"/>
              <w:jc w:val="both"/>
              <w:rPr>
                <w:sz w:val="20"/>
              </w:rPr>
            </w:pPr>
            <w:r>
              <w:rPr>
                <w:sz w:val="20"/>
              </w:rPr>
              <w:t>Reduced data delivery latency, e.g. for URLLC/IIoT</w:t>
            </w:r>
          </w:p>
          <w:p w14:paraId="4355AD12" w14:textId="77777777" w:rsidR="00CB5DE2" w:rsidRDefault="00FA08CB">
            <w:pPr>
              <w:pStyle w:val="aff"/>
              <w:numPr>
                <w:ilvl w:val="0"/>
                <w:numId w:val="39"/>
              </w:numPr>
              <w:ind w:leftChars="0"/>
              <w:jc w:val="both"/>
              <w:rPr>
                <w:sz w:val="20"/>
              </w:rPr>
            </w:pPr>
            <w:r>
              <w:rPr>
                <w:sz w:val="20"/>
              </w:rPr>
              <w:t>Improved UE power saving, e.g. for C-DRX</w:t>
            </w:r>
          </w:p>
          <w:p w14:paraId="48DD56D7" w14:textId="77777777" w:rsidR="00CB5DE2" w:rsidRDefault="00FA08CB">
            <w:pPr>
              <w:pStyle w:val="aff"/>
              <w:numPr>
                <w:ilvl w:val="0"/>
                <w:numId w:val="39"/>
              </w:numPr>
              <w:ind w:leftChars="0"/>
              <w:jc w:val="both"/>
              <w:rPr>
                <w:sz w:val="20"/>
              </w:rPr>
            </w:pPr>
            <w:r>
              <w:rPr>
                <w:sz w:val="20"/>
              </w:rPr>
              <w:t xml:space="preserve">More scheduling flexibility on K0 with sustained throughput  </w:t>
            </w:r>
          </w:p>
        </w:tc>
      </w:tr>
    </w:tbl>
    <w:p w14:paraId="7684843E" w14:textId="77777777" w:rsidR="00CB5DE2" w:rsidRDefault="00CB5DE2">
      <w:pPr>
        <w:spacing w:afterLines="50" w:after="120"/>
        <w:jc w:val="both"/>
        <w:rPr>
          <w:sz w:val="22"/>
        </w:rPr>
      </w:pPr>
    </w:p>
    <w:p w14:paraId="54D2373B"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4F0EDAD9" w14:textId="77777777">
        <w:tc>
          <w:tcPr>
            <w:tcW w:w="1980" w:type="dxa"/>
            <w:shd w:val="clear" w:color="auto" w:fill="DEEAF6" w:themeFill="accent1" w:themeFillTint="33"/>
          </w:tcPr>
          <w:p w14:paraId="1F9DC441"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27EA1B9"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4DB1F42B" w14:textId="77777777">
        <w:tc>
          <w:tcPr>
            <w:tcW w:w="1980" w:type="dxa"/>
          </w:tcPr>
          <w:p w14:paraId="07EE89DC" w14:textId="77777777" w:rsidR="00CB5DE2" w:rsidRDefault="00FA08CB">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OCOMO</w:t>
            </w:r>
          </w:p>
        </w:tc>
        <w:tc>
          <w:tcPr>
            <w:tcW w:w="7982" w:type="dxa"/>
          </w:tcPr>
          <w:p w14:paraId="652B6AED" w14:textId="77777777" w:rsidR="00CB5DE2" w:rsidRDefault="00FA08CB">
            <w:pPr>
              <w:rPr>
                <w:rFonts w:eastAsia="ＭＳ 明朝"/>
                <w:sz w:val="22"/>
                <w:szCs w:val="22"/>
                <w:lang w:val="en-US"/>
              </w:rPr>
            </w:pPr>
            <w:r>
              <w:rPr>
                <w:rFonts w:eastAsia="ＭＳ 明朝" w:hint="eastAsia"/>
                <w:sz w:val="22"/>
                <w:szCs w:val="22"/>
                <w:lang w:val="en-US"/>
              </w:rPr>
              <w:t>From network perspective, the current definition of the default QCL of PDSCH (</w:t>
            </w:r>
            <w:r>
              <w:rPr>
                <w:rFonts w:eastAsia="ＭＳ 明朝"/>
                <w:sz w:val="22"/>
                <w:szCs w:val="22"/>
                <w:lang w:val="en-US"/>
              </w:rPr>
              <w:t>i.e. TCI state of the lowest CORESET ID on the latest slot</w:t>
            </w:r>
            <w:r>
              <w:rPr>
                <w:rFonts w:eastAsia="ＭＳ 明朝" w:hint="eastAsia"/>
                <w:sz w:val="22"/>
                <w:szCs w:val="22"/>
                <w:lang w:val="en-US"/>
              </w:rPr>
              <w:t>)</w:t>
            </w:r>
            <w:r>
              <w:rPr>
                <w:rFonts w:eastAsia="ＭＳ 明朝"/>
                <w:sz w:val="22"/>
                <w:szCs w:val="22"/>
                <w:lang w:val="en-US"/>
              </w:rPr>
              <w:t xml:space="preserve"> is not easy to operate in case multiple TCI states are activated for PDCCH. So, we believe this issue is good to discuss, also from easier controllability perspective for network operation.</w:t>
            </w:r>
          </w:p>
        </w:tc>
      </w:tr>
      <w:tr w:rsidR="00CB5DE2" w14:paraId="1348D744" w14:textId="77777777">
        <w:tc>
          <w:tcPr>
            <w:tcW w:w="1980" w:type="dxa"/>
          </w:tcPr>
          <w:p w14:paraId="3EF0E8F1" w14:textId="77777777" w:rsidR="00CB5DE2" w:rsidRDefault="00FA08CB">
            <w:pPr>
              <w:rPr>
                <w:rFonts w:eastAsia="SimSun"/>
                <w:sz w:val="22"/>
                <w:szCs w:val="22"/>
                <w:lang w:val="en-US" w:eastAsia="zh-CN"/>
              </w:rPr>
            </w:pPr>
            <w:r>
              <w:rPr>
                <w:rFonts w:eastAsia="SimSun"/>
                <w:sz w:val="22"/>
                <w:szCs w:val="22"/>
                <w:lang w:val="en-US" w:eastAsia="zh-CN"/>
              </w:rPr>
              <w:t>Ericsson</w:t>
            </w:r>
          </w:p>
        </w:tc>
        <w:tc>
          <w:tcPr>
            <w:tcW w:w="7982" w:type="dxa"/>
          </w:tcPr>
          <w:p w14:paraId="3B253ECA" w14:textId="77777777" w:rsidR="00CB5DE2" w:rsidRDefault="00FA08CB">
            <w:pPr>
              <w:rPr>
                <w:rFonts w:eastAsia="SimSun"/>
                <w:sz w:val="22"/>
                <w:szCs w:val="22"/>
                <w:lang w:val="en-US" w:eastAsia="zh-CN"/>
              </w:rPr>
            </w:pPr>
            <w:r>
              <w:rPr>
                <w:rFonts w:eastAsia="SimSun"/>
                <w:sz w:val="22"/>
                <w:szCs w:val="22"/>
                <w:lang w:val="en-US" w:eastAsia="zh-CN"/>
              </w:rPr>
              <w:t>We do not immediately see the benefit of using wide beam for PDCCH and narrow beam for PDSCH, the most natural solution is narrow beams for both PDCCH and PDSCH.</w:t>
            </w:r>
          </w:p>
          <w:p w14:paraId="1EE6B209" w14:textId="77777777" w:rsidR="00CB5DE2" w:rsidRDefault="00FA08CB">
            <w:pPr>
              <w:rPr>
                <w:rFonts w:eastAsia="SimSun"/>
                <w:sz w:val="22"/>
                <w:szCs w:val="22"/>
                <w:lang w:val="en-US" w:eastAsia="zh-CN"/>
              </w:rPr>
            </w:pPr>
            <w:r>
              <w:rPr>
                <w:rFonts w:eastAsia="SimSun"/>
                <w:sz w:val="22"/>
                <w:szCs w:val="22"/>
                <w:lang w:val="en-US" w:eastAsia="zh-CN"/>
              </w:rPr>
              <w:t>Furthermore, the NW can use wide PDCCH TX beam and narrow PDSCH TX beam without spec impact.</w:t>
            </w:r>
          </w:p>
        </w:tc>
      </w:tr>
      <w:tr w:rsidR="00CB5DE2" w14:paraId="302AFD68" w14:textId="77777777">
        <w:tc>
          <w:tcPr>
            <w:tcW w:w="1980" w:type="dxa"/>
          </w:tcPr>
          <w:p w14:paraId="6C7716EE"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2FB79063" w14:textId="77777777" w:rsidR="00CB5DE2" w:rsidRDefault="00FA08CB">
            <w:pPr>
              <w:rPr>
                <w:rFonts w:eastAsia="ＭＳ 明朝"/>
                <w:sz w:val="22"/>
                <w:szCs w:val="22"/>
                <w:lang w:val="en-US"/>
              </w:rPr>
            </w:pPr>
            <w:r>
              <w:rPr>
                <w:rFonts w:eastAsia="SimSun"/>
                <w:sz w:val="22"/>
                <w:szCs w:val="22"/>
                <w:lang w:val="en-US" w:eastAsia="zh-CN"/>
              </w:rPr>
              <w:t xml:space="preserve">According to the TEI guidance agreed in RAN#84, no MAC impact can be introduced by RAN1-led TEI16. It seems not appropriate to discuss the </w:t>
            </w:r>
            <w:r w:rsidR="00CC3959">
              <w:rPr>
                <w:rFonts w:eastAsia="SimSun"/>
                <w:sz w:val="22"/>
                <w:szCs w:val="22"/>
                <w:lang w:val="en-US" w:eastAsia="zh-CN"/>
              </w:rPr>
              <w:t xml:space="preserve">MAC </w:t>
            </w:r>
            <w:r>
              <w:rPr>
                <w:rFonts w:eastAsia="SimSun"/>
                <w:sz w:val="22"/>
                <w:szCs w:val="22"/>
                <w:lang w:val="en-US" w:eastAsia="zh-CN"/>
              </w:rPr>
              <w:t>proposal in RAN1 TEI16.</w:t>
            </w:r>
          </w:p>
        </w:tc>
      </w:tr>
      <w:tr w:rsidR="001D0698" w14:paraId="741D2435" w14:textId="77777777">
        <w:tc>
          <w:tcPr>
            <w:tcW w:w="1980" w:type="dxa"/>
          </w:tcPr>
          <w:p w14:paraId="7C4857A5" w14:textId="77777777" w:rsidR="001D0698" w:rsidRDefault="001D0698">
            <w:pPr>
              <w:rPr>
                <w:rFonts w:eastAsia="SimSun"/>
                <w:sz w:val="22"/>
                <w:szCs w:val="22"/>
                <w:lang w:val="en-US" w:eastAsia="zh-CN"/>
              </w:rPr>
            </w:pPr>
            <w:r>
              <w:rPr>
                <w:rFonts w:eastAsia="SimSun"/>
                <w:sz w:val="22"/>
                <w:szCs w:val="22"/>
                <w:lang w:val="en-US" w:eastAsia="zh-CN"/>
              </w:rPr>
              <w:lastRenderedPageBreak/>
              <w:t>Nokia</w:t>
            </w:r>
          </w:p>
        </w:tc>
        <w:tc>
          <w:tcPr>
            <w:tcW w:w="7982" w:type="dxa"/>
          </w:tcPr>
          <w:p w14:paraId="7E573F1C" w14:textId="77777777" w:rsidR="001D0698" w:rsidRDefault="001D0698">
            <w:pPr>
              <w:rPr>
                <w:rFonts w:eastAsia="SimSun"/>
                <w:sz w:val="22"/>
                <w:szCs w:val="22"/>
                <w:lang w:val="en-US" w:eastAsia="zh-CN"/>
              </w:rPr>
            </w:pPr>
            <w:r>
              <w:rPr>
                <w:rFonts w:eastAsia="Malgun Gothic"/>
                <w:sz w:val="22"/>
                <w:szCs w:val="22"/>
                <w:lang w:val="en-US" w:eastAsia="ko-KR"/>
              </w:rPr>
              <w:t>We may need to let PDSCH beam to follow PDCCH beam at the initial stage. We do not see clear benefits at this moment.</w:t>
            </w:r>
          </w:p>
        </w:tc>
      </w:tr>
      <w:tr w:rsidR="00AD4341" w14:paraId="6CE0F862" w14:textId="77777777">
        <w:tc>
          <w:tcPr>
            <w:tcW w:w="1980" w:type="dxa"/>
          </w:tcPr>
          <w:p w14:paraId="1D02FC05" w14:textId="77777777" w:rsidR="00AD4341" w:rsidRDefault="00AD4341">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68AFB8C" w14:textId="77777777" w:rsidR="00AD4341" w:rsidRPr="00F87D2F" w:rsidRDefault="00AD4341" w:rsidP="00CC2DEB">
            <w:pPr>
              <w:rPr>
                <w:rFonts w:eastAsia="SimSun"/>
                <w:sz w:val="22"/>
                <w:szCs w:val="22"/>
                <w:lang w:val="en-US" w:eastAsia="zh-CN"/>
              </w:rPr>
            </w:pPr>
            <w:r>
              <w:rPr>
                <w:rFonts w:eastAsia="SimSun" w:hint="eastAsia"/>
                <w:sz w:val="22"/>
                <w:szCs w:val="22"/>
                <w:lang w:val="en-US" w:eastAsia="zh-CN"/>
              </w:rPr>
              <w:t xml:space="preserve">We </w:t>
            </w:r>
            <w:r w:rsidR="00020334">
              <w:rPr>
                <w:rFonts w:eastAsia="SimSun"/>
                <w:sz w:val="22"/>
                <w:szCs w:val="22"/>
                <w:lang w:val="en-US" w:eastAsia="zh-CN"/>
              </w:rPr>
              <w:t>haven’t</w:t>
            </w:r>
            <w:r>
              <w:rPr>
                <w:rFonts w:eastAsia="SimSun" w:hint="eastAsia"/>
                <w:sz w:val="22"/>
                <w:szCs w:val="22"/>
                <w:lang w:val="en-US" w:eastAsia="zh-CN"/>
              </w:rPr>
              <w:t xml:space="preserve"> see</w:t>
            </w:r>
            <w:r w:rsidR="00020334">
              <w:rPr>
                <w:rFonts w:eastAsia="SimSun"/>
                <w:sz w:val="22"/>
                <w:szCs w:val="22"/>
                <w:lang w:val="en-US" w:eastAsia="zh-CN"/>
              </w:rPr>
              <w:t>n</w:t>
            </w:r>
            <w:r>
              <w:rPr>
                <w:rFonts w:eastAsia="SimSun" w:hint="eastAsia"/>
                <w:sz w:val="22"/>
                <w:szCs w:val="22"/>
                <w:lang w:val="en-US" w:eastAsia="zh-CN"/>
              </w:rPr>
              <w:t xml:space="preserve"> the</w:t>
            </w:r>
            <w:r w:rsidR="00020334">
              <w:rPr>
                <w:rFonts w:eastAsia="SimSun"/>
                <w:sz w:val="22"/>
                <w:szCs w:val="22"/>
                <w:lang w:val="en-US" w:eastAsia="zh-CN"/>
              </w:rPr>
              <w:t xml:space="preserve"> immediate</w:t>
            </w:r>
            <w:r>
              <w:rPr>
                <w:rFonts w:eastAsia="SimSun" w:hint="eastAsia"/>
                <w:sz w:val="22"/>
                <w:szCs w:val="22"/>
                <w:lang w:val="en-US" w:eastAsia="zh-CN"/>
              </w:rPr>
              <w:t xml:space="preserve"> necessity of this proposal in Rel-16. </w:t>
            </w:r>
            <w:r w:rsidR="00275F75">
              <w:rPr>
                <w:rFonts w:eastAsia="SimSun"/>
                <w:sz w:val="22"/>
                <w:szCs w:val="22"/>
                <w:lang w:val="en-US" w:eastAsia="zh-CN"/>
              </w:rPr>
              <w:t>Using wide beam in PDCCH and narrow beam in PDSCH is actually gNB implementation. It can be done by current specification.</w:t>
            </w:r>
            <w:r>
              <w:rPr>
                <w:rFonts w:eastAsia="SimSun" w:hint="eastAsia"/>
                <w:sz w:val="22"/>
                <w:szCs w:val="22"/>
                <w:lang w:val="en-US" w:eastAsia="zh-CN"/>
              </w:rPr>
              <w:t xml:space="preserve"> Further, MAC</w:t>
            </w:r>
            <w:r w:rsidR="006715A3">
              <w:rPr>
                <w:rFonts w:eastAsia="SimSun"/>
                <w:sz w:val="22"/>
                <w:szCs w:val="22"/>
                <w:lang w:val="en-US" w:eastAsia="zh-CN"/>
              </w:rPr>
              <w:t>-</w:t>
            </w:r>
            <w:r>
              <w:rPr>
                <w:rFonts w:eastAsia="SimSun" w:hint="eastAsia"/>
                <w:sz w:val="22"/>
                <w:szCs w:val="22"/>
                <w:lang w:val="en-US" w:eastAsia="zh-CN"/>
              </w:rPr>
              <w:t>CE overhead should be considered</w:t>
            </w:r>
            <w:r w:rsidR="00275F75">
              <w:rPr>
                <w:rFonts w:eastAsia="SimSun"/>
                <w:sz w:val="22"/>
                <w:szCs w:val="22"/>
                <w:lang w:val="en-US" w:eastAsia="zh-CN"/>
              </w:rPr>
              <w:t xml:space="preserve"> if new MAC-CE signaling is to be introduced</w:t>
            </w:r>
            <w:r>
              <w:rPr>
                <w:rFonts w:eastAsia="SimSun" w:hint="eastAsia"/>
                <w:sz w:val="22"/>
                <w:szCs w:val="22"/>
                <w:lang w:val="en-US" w:eastAsia="zh-CN"/>
              </w:rPr>
              <w:t xml:space="preserve">. </w:t>
            </w:r>
            <w:r w:rsidR="00CC2DEB">
              <w:rPr>
                <w:rFonts w:eastAsia="SimSun"/>
                <w:sz w:val="22"/>
                <w:szCs w:val="22"/>
                <w:lang w:val="en-US" w:eastAsia="zh-CN"/>
              </w:rPr>
              <w:t>T</w:t>
            </w:r>
            <w:r>
              <w:rPr>
                <w:rFonts w:eastAsia="SimSun" w:hint="eastAsia"/>
                <w:sz w:val="22"/>
                <w:szCs w:val="22"/>
                <w:lang w:val="en-US" w:eastAsia="zh-CN"/>
              </w:rPr>
              <w:t xml:space="preserve">he </w:t>
            </w:r>
            <w:r w:rsidR="00CC2DEB">
              <w:rPr>
                <w:rFonts w:eastAsia="SimSun"/>
                <w:sz w:val="22"/>
                <w:szCs w:val="22"/>
                <w:lang w:val="en-US" w:eastAsia="zh-CN"/>
              </w:rPr>
              <w:t>chance of</w:t>
            </w:r>
            <w:r>
              <w:rPr>
                <w:rFonts w:eastAsia="SimSun" w:hint="eastAsia"/>
                <w:sz w:val="22"/>
                <w:szCs w:val="22"/>
                <w:lang w:val="en-US" w:eastAsia="zh-CN"/>
              </w:rPr>
              <w:t xml:space="preserve"> beam switching will be </w:t>
            </w:r>
            <w:r w:rsidR="00CC2DEB">
              <w:rPr>
                <w:rFonts w:eastAsia="SimSun"/>
                <w:sz w:val="22"/>
                <w:szCs w:val="22"/>
                <w:lang w:val="en-US" w:eastAsia="zh-CN"/>
              </w:rPr>
              <w:t>higher</w:t>
            </w:r>
            <w:r>
              <w:rPr>
                <w:rFonts w:eastAsia="SimSun" w:hint="eastAsia"/>
                <w:sz w:val="22"/>
                <w:szCs w:val="22"/>
                <w:lang w:val="en-US" w:eastAsia="zh-CN"/>
              </w:rPr>
              <w:t xml:space="preserve"> since th</w:t>
            </w:r>
            <w:r w:rsidR="00CC2DEB">
              <w:rPr>
                <w:rFonts w:eastAsia="SimSun" w:hint="eastAsia"/>
                <w:sz w:val="22"/>
                <w:szCs w:val="22"/>
                <w:lang w:val="en-US" w:eastAsia="zh-CN"/>
              </w:rPr>
              <w:t>e beam of PDCCH and PDSCH may</w:t>
            </w:r>
            <w:r>
              <w:rPr>
                <w:rFonts w:eastAsia="SimSun" w:hint="eastAsia"/>
                <w:sz w:val="22"/>
                <w:szCs w:val="22"/>
                <w:lang w:val="en-US" w:eastAsia="zh-CN"/>
              </w:rPr>
              <w:t xml:space="preserve"> always</w:t>
            </w:r>
            <w:r w:rsidR="00CC2DEB">
              <w:rPr>
                <w:rFonts w:eastAsia="SimSun"/>
                <w:sz w:val="22"/>
                <w:szCs w:val="22"/>
                <w:lang w:val="en-US" w:eastAsia="zh-CN"/>
              </w:rPr>
              <w:t xml:space="preserve"> be</w:t>
            </w:r>
            <w:r>
              <w:rPr>
                <w:rFonts w:eastAsia="SimSun" w:hint="eastAsia"/>
                <w:sz w:val="22"/>
                <w:szCs w:val="22"/>
                <w:lang w:val="en-US" w:eastAsia="zh-CN"/>
              </w:rPr>
              <w:t xml:space="preserve"> different. Last, before the performance benefit of the proposal is justified, the simulation assumptions should be aligned among companies. We don</w:t>
            </w:r>
            <w:r>
              <w:rPr>
                <w:rFonts w:eastAsia="SimSun"/>
                <w:sz w:val="22"/>
                <w:szCs w:val="22"/>
                <w:lang w:val="en-US" w:eastAsia="zh-CN"/>
              </w:rPr>
              <w:t>’</w:t>
            </w:r>
            <w:r>
              <w:rPr>
                <w:rFonts w:eastAsia="SimSun" w:hint="eastAsia"/>
                <w:sz w:val="22"/>
                <w:szCs w:val="22"/>
                <w:lang w:val="en-US" w:eastAsia="zh-CN"/>
              </w:rPr>
              <w:t>t think this can be finished in TEI agenda. Maybe it can be further discussed in Rel-17.</w:t>
            </w:r>
          </w:p>
        </w:tc>
      </w:tr>
      <w:tr w:rsidR="0013107C" w14:paraId="3FFEB759" w14:textId="77777777" w:rsidTr="0013107C">
        <w:tc>
          <w:tcPr>
            <w:tcW w:w="1980" w:type="dxa"/>
          </w:tcPr>
          <w:p w14:paraId="0DA5AF3B" w14:textId="77777777" w:rsidR="0013107C" w:rsidRDefault="0013107C" w:rsidP="00F47FD3">
            <w:pPr>
              <w:rPr>
                <w:rFonts w:eastAsia="SimSun"/>
                <w:sz w:val="22"/>
                <w:szCs w:val="22"/>
                <w:lang w:val="en-US" w:eastAsia="zh-CN"/>
              </w:rPr>
            </w:pPr>
            <w:r>
              <w:rPr>
                <w:rFonts w:eastAsia="SimSun"/>
                <w:sz w:val="22"/>
                <w:szCs w:val="22"/>
                <w:lang w:val="en-US" w:eastAsia="zh-CN"/>
              </w:rPr>
              <w:t>CATT</w:t>
            </w:r>
          </w:p>
        </w:tc>
        <w:tc>
          <w:tcPr>
            <w:tcW w:w="7982" w:type="dxa"/>
          </w:tcPr>
          <w:p w14:paraId="28402601" w14:textId="77777777" w:rsidR="0013107C" w:rsidRDefault="0013107C" w:rsidP="00F47FD3">
            <w:pPr>
              <w:rPr>
                <w:rFonts w:eastAsia="SimSun"/>
                <w:sz w:val="22"/>
                <w:szCs w:val="22"/>
                <w:lang w:val="en-US" w:eastAsia="zh-CN"/>
              </w:rPr>
            </w:pPr>
            <w:r>
              <w:rPr>
                <w:rFonts w:eastAsia="SimSun"/>
                <w:sz w:val="22"/>
                <w:szCs w:val="22"/>
                <w:lang w:val="en-US" w:eastAsia="zh-CN"/>
              </w:rPr>
              <w:t xml:space="preserve">We are not quite sure this is an essential enhancement. </w:t>
            </w:r>
          </w:p>
        </w:tc>
      </w:tr>
      <w:tr w:rsidR="008C4607" w14:paraId="1E3054C6" w14:textId="77777777" w:rsidTr="0013107C">
        <w:tc>
          <w:tcPr>
            <w:tcW w:w="1980" w:type="dxa"/>
          </w:tcPr>
          <w:p w14:paraId="29CCBA02" w14:textId="77777777" w:rsidR="008C4607" w:rsidRDefault="008C4607" w:rsidP="00F47FD3">
            <w:pPr>
              <w:rPr>
                <w:rFonts w:eastAsia="SimSun"/>
                <w:sz w:val="22"/>
                <w:szCs w:val="22"/>
                <w:lang w:val="en-US" w:eastAsia="zh-CN"/>
              </w:rPr>
            </w:pPr>
            <w:r>
              <w:rPr>
                <w:rFonts w:eastAsia="SimSun"/>
                <w:sz w:val="22"/>
                <w:szCs w:val="22"/>
                <w:lang w:val="en-US" w:eastAsia="zh-CN"/>
              </w:rPr>
              <w:t>AT&amp;T</w:t>
            </w:r>
          </w:p>
        </w:tc>
        <w:tc>
          <w:tcPr>
            <w:tcW w:w="7982" w:type="dxa"/>
          </w:tcPr>
          <w:p w14:paraId="2E08AF0D" w14:textId="77777777" w:rsidR="008C4607" w:rsidRDefault="008C4607" w:rsidP="00F47FD3">
            <w:pPr>
              <w:rPr>
                <w:rFonts w:eastAsia="SimSun"/>
                <w:sz w:val="22"/>
                <w:szCs w:val="22"/>
                <w:lang w:val="en-US" w:eastAsia="zh-CN"/>
              </w:rPr>
            </w:pPr>
            <w:r>
              <w:rPr>
                <w:rFonts w:eastAsia="ＭＳ 明朝"/>
                <w:sz w:val="22"/>
                <w:szCs w:val="22"/>
                <w:lang w:val="en-US"/>
              </w:rPr>
              <w:t>This proposal addresses a limitation that we have long felt is too restrictive and we thus support the TEI</w:t>
            </w:r>
          </w:p>
        </w:tc>
      </w:tr>
      <w:tr w:rsidR="00F47FD3" w14:paraId="3ADCC2A2" w14:textId="77777777" w:rsidTr="0013107C">
        <w:tc>
          <w:tcPr>
            <w:tcW w:w="1980" w:type="dxa"/>
          </w:tcPr>
          <w:p w14:paraId="5F244E61" w14:textId="69AFF51A" w:rsidR="00F47FD3" w:rsidRDefault="00F47FD3" w:rsidP="00F47FD3">
            <w:pPr>
              <w:rPr>
                <w:rFonts w:eastAsia="SimSun"/>
                <w:sz w:val="22"/>
                <w:szCs w:val="22"/>
                <w:lang w:val="en-US" w:eastAsia="zh-CN"/>
              </w:rPr>
            </w:pPr>
            <w:r>
              <w:rPr>
                <w:rFonts w:eastAsia="SimSun"/>
                <w:sz w:val="22"/>
                <w:szCs w:val="22"/>
                <w:lang w:val="en-US" w:eastAsia="zh-CN"/>
              </w:rPr>
              <w:t>Qualcomm</w:t>
            </w:r>
          </w:p>
        </w:tc>
        <w:tc>
          <w:tcPr>
            <w:tcW w:w="7982" w:type="dxa"/>
          </w:tcPr>
          <w:p w14:paraId="1E5AE0A8" w14:textId="198C02B0" w:rsidR="00F47FD3" w:rsidRDefault="00F47FD3" w:rsidP="00F47FD3">
            <w:pPr>
              <w:rPr>
                <w:rFonts w:eastAsia="Malgun Gothic"/>
                <w:sz w:val="22"/>
                <w:szCs w:val="22"/>
                <w:lang w:val="en-US" w:eastAsia="ko-KR"/>
              </w:rPr>
            </w:pPr>
            <w:r>
              <w:rPr>
                <w:rFonts w:eastAsia="Malgun Gothic"/>
                <w:sz w:val="22"/>
                <w:szCs w:val="22"/>
                <w:lang w:val="en-US" w:eastAsia="ko-KR"/>
              </w:rPr>
              <w:t>We find the Ericsson and Nokia comments somewhat confusing. Nokia, Ericsson, Huawei, all made it an important point in Rel-15 to make CSI-RS-based beam management (FG 2-24 MB_2) mandatory for the UE to support. On the other hand, for the PDCCH beam, the UE will follow SSB QCL assumption. We don’t understand how making the PDCCH and PDSCH beams to be the same wo</w:t>
            </w:r>
            <w:r w:rsidR="00395125">
              <w:rPr>
                <w:rFonts w:eastAsia="Malgun Gothic"/>
                <w:sz w:val="22"/>
                <w:szCs w:val="22"/>
                <w:lang w:val="en-US" w:eastAsia="ko-KR"/>
              </w:rPr>
              <w:t>rks</w:t>
            </w:r>
            <w:r>
              <w:rPr>
                <w:rFonts w:eastAsia="Malgun Gothic"/>
                <w:sz w:val="22"/>
                <w:szCs w:val="22"/>
                <w:lang w:val="en-US" w:eastAsia="ko-KR"/>
              </w:rPr>
              <w:t xml:space="preserve"> under these assumptions. </w:t>
            </w:r>
          </w:p>
          <w:p w14:paraId="0EDFCD89" w14:textId="4CF94A3D" w:rsidR="00F47FD3" w:rsidRDefault="00F47FD3" w:rsidP="00F47FD3">
            <w:pPr>
              <w:rPr>
                <w:rFonts w:eastAsia="ＭＳ 明朝"/>
                <w:sz w:val="22"/>
                <w:szCs w:val="22"/>
                <w:lang w:val="en-US"/>
              </w:rPr>
            </w:pPr>
            <w:r>
              <w:rPr>
                <w:rFonts w:eastAsia="Malgun Gothic"/>
                <w:sz w:val="22"/>
                <w:szCs w:val="22"/>
                <w:lang w:val="en-US" w:eastAsia="ko-KR"/>
              </w:rPr>
              <w:t>Regarding the Huawei comment, we don’t believe there is a contradiction. For any TEI, RAN2 would adopt the necessary signaling solution. That is the case irrespective of whether the necessary signaling is in MAC CE or not.</w:t>
            </w:r>
            <w:r w:rsidR="00CC534E">
              <w:rPr>
                <w:rFonts w:eastAsia="Malgun Gothic"/>
                <w:sz w:val="22"/>
                <w:szCs w:val="22"/>
                <w:lang w:val="en-US" w:eastAsia="ko-KR"/>
              </w:rPr>
              <w:t xml:space="preserve"> The proposal does not change any MAC procedure. </w:t>
            </w:r>
            <w:r>
              <w:rPr>
                <w:rFonts w:eastAsia="Malgun Gothic"/>
                <w:sz w:val="22"/>
                <w:szCs w:val="22"/>
                <w:lang w:val="en-US" w:eastAsia="ko-KR"/>
              </w:rPr>
              <w:t xml:space="preserve"> </w:t>
            </w:r>
          </w:p>
        </w:tc>
      </w:tr>
      <w:tr w:rsidR="000F1E04" w14:paraId="7D8C0A7D" w14:textId="77777777" w:rsidTr="0013107C">
        <w:tc>
          <w:tcPr>
            <w:tcW w:w="1980" w:type="dxa"/>
          </w:tcPr>
          <w:p w14:paraId="24E9D3A1" w14:textId="56297F4D" w:rsidR="000F1E04" w:rsidRDefault="000F1E04" w:rsidP="000F1E04">
            <w:pPr>
              <w:rPr>
                <w:rFonts w:eastAsia="SimSun"/>
                <w:sz w:val="22"/>
                <w:szCs w:val="22"/>
                <w:lang w:val="en-US" w:eastAsia="zh-CN"/>
              </w:rPr>
            </w:pPr>
            <w:r>
              <w:rPr>
                <w:rFonts w:eastAsia="Malgun Gothic" w:hint="eastAsia"/>
                <w:sz w:val="22"/>
                <w:szCs w:val="22"/>
                <w:lang w:val="en-US" w:eastAsia="ko-KR"/>
              </w:rPr>
              <w:t>Samsung</w:t>
            </w:r>
          </w:p>
        </w:tc>
        <w:tc>
          <w:tcPr>
            <w:tcW w:w="7982" w:type="dxa"/>
          </w:tcPr>
          <w:p w14:paraId="39689E42" w14:textId="1105919B" w:rsidR="000F1E04" w:rsidRDefault="000F1E04" w:rsidP="000F1E04">
            <w:pPr>
              <w:rPr>
                <w:rFonts w:eastAsia="Malgun Gothic"/>
                <w:sz w:val="22"/>
                <w:szCs w:val="22"/>
                <w:lang w:val="en-US" w:eastAsia="ko-KR"/>
              </w:rPr>
            </w:pPr>
            <w:r>
              <w:rPr>
                <w:rFonts w:eastAsia="Malgun Gothic"/>
                <w:sz w:val="22"/>
                <w:szCs w:val="22"/>
                <w:lang w:val="en-US" w:eastAsia="ko-KR"/>
              </w:rPr>
              <w:t xml:space="preserve">We are not convinced that this is an essential feature in Rel-16 yet. Regarding </w:t>
            </w:r>
            <w:r>
              <w:rPr>
                <w:rFonts w:eastAsia="Malgun Gothic" w:hint="eastAsia"/>
                <w:sz w:val="22"/>
                <w:szCs w:val="22"/>
                <w:lang w:val="en-US" w:eastAsia="ko-KR"/>
              </w:rPr>
              <w:t>the evaluation results, what is the definition of level 1/2/3 beams?</w:t>
            </w:r>
          </w:p>
        </w:tc>
      </w:tr>
    </w:tbl>
    <w:p w14:paraId="3F30FB9C" w14:textId="77777777" w:rsidR="00CB5DE2" w:rsidRPr="0013107C" w:rsidRDefault="00CB5DE2">
      <w:pPr>
        <w:spacing w:afterLines="50" w:after="120"/>
        <w:jc w:val="both"/>
        <w:rPr>
          <w:sz w:val="22"/>
          <w:lang w:val="en-US"/>
        </w:rPr>
      </w:pPr>
    </w:p>
    <w:p w14:paraId="553154AE" w14:textId="77777777" w:rsidR="00CB5DE2" w:rsidRDefault="00CB5DE2">
      <w:pPr>
        <w:spacing w:afterLines="50" w:after="120"/>
        <w:jc w:val="both"/>
        <w:rPr>
          <w:sz w:val="22"/>
        </w:rPr>
      </w:pPr>
    </w:p>
    <w:p w14:paraId="608A7C36" w14:textId="77777777" w:rsidR="00CB5DE2" w:rsidRDefault="00FA08CB">
      <w:pPr>
        <w:spacing w:afterLines="50" w:after="120"/>
        <w:jc w:val="both"/>
        <w:rPr>
          <w:rFonts w:eastAsia="ＭＳ 明朝"/>
          <w:sz w:val="22"/>
        </w:rPr>
      </w:pPr>
      <w:r>
        <w:rPr>
          <w:rFonts w:hint="eastAsia"/>
          <w:sz w:val="22"/>
        </w:rPr>
        <w:t>I</w:t>
      </w:r>
      <w:r>
        <w:rPr>
          <w:sz w:val="22"/>
        </w:rPr>
        <w:t>n [8],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315957B" w14:textId="77777777">
        <w:tc>
          <w:tcPr>
            <w:tcW w:w="9962" w:type="dxa"/>
          </w:tcPr>
          <w:p w14:paraId="3BCC1E20" w14:textId="77777777" w:rsidR="00CB5DE2" w:rsidRDefault="00FA08CB">
            <w:pPr>
              <w:jc w:val="both"/>
            </w:pPr>
            <w:r>
              <w:t>Therefore, we have the following proposal to decouple default PDSCH beam from PDCCH beam.</w:t>
            </w:r>
          </w:p>
          <w:p w14:paraId="20AC8ACB" w14:textId="77777777" w:rsidR="00CB5DE2" w:rsidRDefault="00FA08CB">
            <w:pPr>
              <w:jc w:val="both"/>
              <w:rPr>
                <w:rFonts w:eastAsiaTheme="minorEastAsia"/>
                <w:b/>
                <w:bCs/>
                <w:lang w:val="en-US"/>
              </w:rPr>
            </w:pPr>
            <w:r>
              <w:rPr>
                <w:b/>
                <w:bCs/>
                <w:u w:val="single"/>
              </w:rPr>
              <w:t>Proposal</w:t>
            </w:r>
            <w:r>
              <w:rPr>
                <w:b/>
                <w:bCs/>
              </w:rPr>
              <w:t>: A new MAC-CE is used to select a TCI state as default PDSCH beam, which can be different from any PDCCH beam</w:t>
            </w:r>
          </w:p>
          <w:p w14:paraId="16554712" w14:textId="77777777" w:rsidR="00CB5DE2" w:rsidRDefault="00FA08CB">
            <w:pPr>
              <w:numPr>
                <w:ilvl w:val="0"/>
                <w:numId w:val="40"/>
              </w:numPr>
              <w:spacing w:after="0"/>
              <w:jc w:val="both"/>
              <w:rPr>
                <w:rFonts w:ascii="Calibri" w:eastAsia="Times New Roman" w:hAnsi="Calibri" w:cs="Calibri"/>
                <w:b/>
                <w:bCs/>
                <w:sz w:val="18"/>
                <w:szCs w:val="18"/>
              </w:rPr>
            </w:pPr>
            <w:r>
              <w:rPr>
                <w:rFonts w:eastAsia="Times New Roman"/>
                <w:b/>
                <w:bCs/>
                <w:sz w:val="18"/>
                <w:szCs w:val="18"/>
              </w:rPr>
              <w:t>If this MAC-CE is not received, default PDSCH beam follows existing rules</w:t>
            </w:r>
          </w:p>
          <w:p w14:paraId="60942F4A" w14:textId="77777777" w:rsidR="00CB5DE2" w:rsidRDefault="00CB5DE2">
            <w:pPr>
              <w:rPr>
                <w:rFonts w:eastAsiaTheme="minorEastAsia"/>
                <w:sz w:val="22"/>
                <w:szCs w:val="22"/>
              </w:rPr>
            </w:pPr>
          </w:p>
          <w:p w14:paraId="2FE71B1A" w14:textId="77777777" w:rsidR="00CB5DE2" w:rsidRDefault="00FA08CB">
            <w:pPr>
              <w:snapToGrid w:val="0"/>
              <w:spacing w:before="120" w:afterLines="50" w:after="120"/>
              <w:jc w:val="both"/>
              <w:rPr>
                <w:rFonts w:eastAsia="Microsoft YaHei"/>
              </w:rPr>
            </w:pPr>
            <w:r>
              <w:rPr>
                <w:rFonts w:eastAsia="Microsoft YaHei"/>
              </w:rPr>
              <w:t>Accordingly, we have the following TP to TS 38.214.</w:t>
            </w:r>
          </w:p>
          <w:p w14:paraId="50077987" w14:textId="77777777" w:rsidR="00CB5DE2" w:rsidRDefault="00FA08CB">
            <w:pPr>
              <w:spacing w:afterLines="50" w:after="120"/>
              <w:jc w:val="both"/>
              <w:rPr>
                <w:sz w:val="22"/>
              </w:rPr>
            </w:pPr>
            <w:r>
              <w:rPr>
                <w:sz w:val="22"/>
              </w:rPr>
              <w:t>~</w:t>
            </w:r>
          </w:p>
          <w:p w14:paraId="49CE1C04" w14:textId="77777777" w:rsidR="00CB5DE2" w:rsidRDefault="00FA08CB">
            <w:pPr>
              <w:spacing w:afterLines="50" w:after="120"/>
              <w:jc w:val="both"/>
              <w:rPr>
                <w:sz w:val="22"/>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color w:val="000000"/>
              </w:rPr>
              <w:t xml:space="preserve">, and if the UE does not receive a MAC-CE indicating a TCI state for receiving scheduled PDSCH with offset less than </w:t>
            </w:r>
            <w:r>
              <w:rPr>
                <w:i/>
                <w:color w:val="000000"/>
              </w:rPr>
              <w:t>timeDurationForQCL</w:t>
            </w:r>
            <w:r>
              <w:rPr>
                <w:color w:val="000000"/>
              </w:rPr>
              <w:t xml:space="preserve"> from the reception of corresponding DCI,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If the UE receives a MAC-CE indicating a TCI state for receiving </w:t>
            </w:r>
            <w:r>
              <w:rPr>
                <w:color w:val="000000"/>
              </w:rPr>
              <w:lastRenderedPageBreak/>
              <w:t xml:space="preserve">scheduled PDSCH with offset less than </w:t>
            </w:r>
            <w:r>
              <w:rPr>
                <w:i/>
                <w:color w:val="000000"/>
              </w:rPr>
              <w:t>timeDurationForQCL</w:t>
            </w:r>
            <w:r>
              <w:rPr>
                <w:color w:val="000000"/>
              </w:rPr>
              <w:t xml:space="preserve"> from the reception of corresponding DCI, the UE shall obtain the QCl assumptions from the indicated TCI state to receive the scheduled PDSCH. In  both cases, if the 'QCL-TypeD' of the PDSCH DM-RS is different from that of the PDCCH DM-RS with which they overlap in at least one symbol, the UE is expected to prioritize the reception of PDCCH associated with that CORESET.</w:t>
            </w:r>
          </w:p>
        </w:tc>
      </w:tr>
    </w:tbl>
    <w:p w14:paraId="6E1442DB" w14:textId="77777777" w:rsidR="00CB5DE2" w:rsidRDefault="00CB5DE2">
      <w:pPr>
        <w:spacing w:afterLines="50" w:after="120"/>
        <w:jc w:val="both"/>
        <w:rPr>
          <w:sz w:val="22"/>
        </w:rPr>
      </w:pPr>
    </w:p>
    <w:p w14:paraId="1A55CE17"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09B8AB06" w14:textId="77777777">
        <w:tc>
          <w:tcPr>
            <w:tcW w:w="1980" w:type="dxa"/>
            <w:shd w:val="clear" w:color="auto" w:fill="DEEAF6" w:themeFill="accent1" w:themeFillTint="33"/>
          </w:tcPr>
          <w:p w14:paraId="68CFFC94"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E19AAC3"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369D2243" w14:textId="77777777">
        <w:tc>
          <w:tcPr>
            <w:tcW w:w="1980" w:type="dxa"/>
          </w:tcPr>
          <w:p w14:paraId="0C85B0CB" w14:textId="77777777" w:rsidR="00CB5DE2" w:rsidRDefault="00FA08CB">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OCOMO</w:t>
            </w:r>
          </w:p>
        </w:tc>
        <w:tc>
          <w:tcPr>
            <w:tcW w:w="7982" w:type="dxa"/>
          </w:tcPr>
          <w:p w14:paraId="7FDC0447" w14:textId="77777777" w:rsidR="00CB5DE2" w:rsidRDefault="00FA08CB">
            <w:pPr>
              <w:rPr>
                <w:rFonts w:eastAsia="ＭＳ 明朝"/>
                <w:sz w:val="22"/>
                <w:szCs w:val="22"/>
                <w:lang w:val="en-US"/>
              </w:rPr>
            </w:pPr>
            <w:r>
              <w:rPr>
                <w:rFonts w:eastAsia="ＭＳ 明朝"/>
                <w:sz w:val="22"/>
                <w:szCs w:val="22"/>
                <w:lang w:val="en-US"/>
              </w:rPr>
              <w:t xml:space="preserve">We are supportive this proposal. Although our main target scenario for the initial deployment is the single active beam operation, we are also interested in the multi active beam operation for higher mobility, in future. In case of multi active beam operation, i.e. multiple TCI states are activated for PDCCH, this proposal is beneficial for network enabling to control the default QCL of PDSCH. </w:t>
            </w:r>
          </w:p>
        </w:tc>
      </w:tr>
      <w:tr w:rsidR="00CB5DE2" w14:paraId="2101D75D" w14:textId="77777777">
        <w:tc>
          <w:tcPr>
            <w:tcW w:w="1980" w:type="dxa"/>
          </w:tcPr>
          <w:p w14:paraId="45383197" w14:textId="77777777" w:rsidR="00CB5DE2" w:rsidRDefault="008C4607">
            <w:pPr>
              <w:rPr>
                <w:rFonts w:eastAsia="ＭＳ 明朝"/>
                <w:sz w:val="22"/>
                <w:szCs w:val="22"/>
                <w:lang w:val="en-US"/>
              </w:rPr>
            </w:pPr>
            <w:r>
              <w:rPr>
                <w:rFonts w:eastAsia="ＭＳ 明朝"/>
                <w:sz w:val="22"/>
                <w:szCs w:val="22"/>
                <w:lang w:val="en-US"/>
              </w:rPr>
              <w:t>AT&amp;T</w:t>
            </w:r>
          </w:p>
        </w:tc>
        <w:tc>
          <w:tcPr>
            <w:tcW w:w="7982" w:type="dxa"/>
          </w:tcPr>
          <w:p w14:paraId="17D3521D" w14:textId="77777777" w:rsidR="00CB5DE2" w:rsidRDefault="008C4607">
            <w:pPr>
              <w:rPr>
                <w:rFonts w:eastAsia="ＭＳ 明朝"/>
                <w:sz w:val="22"/>
                <w:szCs w:val="22"/>
                <w:lang w:val="en-US"/>
              </w:rPr>
            </w:pPr>
            <w:r>
              <w:rPr>
                <w:rFonts w:eastAsia="ＭＳ 明朝"/>
                <w:sz w:val="22"/>
                <w:szCs w:val="22"/>
                <w:lang w:val="en-US"/>
              </w:rPr>
              <w:t xml:space="preserve">The proposed solution by Qualcomm addresses our concerns with Rel. 15 procedures. </w:t>
            </w:r>
          </w:p>
        </w:tc>
      </w:tr>
      <w:tr w:rsidR="00CB5DE2" w14:paraId="2E3F654F" w14:textId="77777777">
        <w:tc>
          <w:tcPr>
            <w:tcW w:w="1980" w:type="dxa"/>
          </w:tcPr>
          <w:p w14:paraId="5EAFC06F" w14:textId="77777777" w:rsidR="00CB5DE2" w:rsidRDefault="00CB5DE2">
            <w:pPr>
              <w:rPr>
                <w:rFonts w:eastAsia="ＭＳ 明朝"/>
                <w:sz w:val="22"/>
                <w:szCs w:val="22"/>
                <w:lang w:val="en-US"/>
              </w:rPr>
            </w:pPr>
          </w:p>
        </w:tc>
        <w:tc>
          <w:tcPr>
            <w:tcW w:w="7982" w:type="dxa"/>
          </w:tcPr>
          <w:p w14:paraId="17763E44" w14:textId="77777777" w:rsidR="00CB5DE2" w:rsidRDefault="00CB5DE2">
            <w:pPr>
              <w:rPr>
                <w:rFonts w:eastAsia="ＭＳ 明朝"/>
                <w:sz w:val="22"/>
                <w:szCs w:val="22"/>
                <w:lang w:val="en-US"/>
              </w:rPr>
            </w:pPr>
          </w:p>
        </w:tc>
      </w:tr>
    </w:tbl>
    <w:p w14:paraId="511E60CA" w14:textId="77777777" w:rsidR="00CB5DE2" w:rsidRDefault="00CB5DE2">
      <w:pPr>
        <w:rPr>
          <w:rFonts w:eastAsia="ＭＳ 明朝"/>
          <w:sz w:val="22"/>
          <w:szCs w:val="22"/>
        </w:rPr>
      </w:pPr>
    </w:p>
    <w:p w14:paraId="1573FE1A" w14:textId="77777777" w:rsidR="00CB5DE2" w:rsidRDefault="00CB5DE2">
      <w:pPr>
        <w:spacing w:afterLines="50" w:after="120"/>
        <w:jc w:val="both"/>
        <w:rPr>
          <w:sz w:val="22"/>
        </w:rPr>
      </w:pPr>
    </w:p>
    <w:p w14:paraId="1DE7E152" w14:textId="77777777" w:rsidR="00CB5DE2" w:rsidRDefault="00CB5DE2">
      <w:pPr>
        <w:spacing w:afterLines="50" w:after="120"/>
        <w:jc w:val="both"/>
        <w:rPr>
          <w:sz w:val="22"/>
        </w:rPr>
      </w:pPr>
    </w:p>
    <w:p w14:paraId="63BBD144"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RACH configuration considering TDD configuration for FR1</w:t>
      </w:r>
    </w:p>
    <w:p w14:paraId="37580CAC" w14:textId="77777777" w:rsidR="00CB5DE2" w:rsidRDefault="00FA08CB">
      <w:pPr>
        <w:spacing w:afterLines="50" w:after="120"/>
        <w:jc w:val="both"/>
        <w:rPr>
          <w:rFonts w:eastAsia="ＭＳ 明朝"/>
          <w:sz w:val="22"/>
        </w:rPr>
      </w:pPr>
      <w:r>
        <w:rPr>
          <w:rFonts w:hint="eastAsia"/>
          <w:sz w:val="22"/>
        </w:rPr>
        <w:t>I</w:t>
      </w:r>
      <w:r>
        <w:rPr>
          <w:sz w:val="22"/>
        </w:rPr>
        <w:t>n [9],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35CFF4E" w14:textId="77777777">
        <w:tc>
          <w:tcPr>
            <w:tcW w:w="9962" w:type="dxa"/>
          </w:tcPr>
          <w:p w14:paraId="47EAFCB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Rel-15, </w:t>
            </w:r>
            <w:r>
              <w:rPr>
                <w:rFonts w:eastAsia="ＭＳ 明朝"/>
                <w:sz w:val="22"/>
                <w:szCs w:val="22"/>
                <w:lang w:val="en-US"/>
              </w:rPr>
              <w:t>RACH configuration table for FR1 and unpaired spectrum was specified in table 6.3.3.2-3 in TS 38.211 [1]</w:t>
            </w:r>
            <w:r>
              <w:rPr>
                <w:rFonts w:eastAsia="ＭＳ 明朝" w:hint="eastAsia"/>
                <w:sz w:val="22"/>
                <w:szCs w:val="22"/>
                <w:lang w:val="en-US"/>
              </w:rPr>
              <w:t xml:space="preserve">. </w:t>
            </w:r>
            <w:r>
              <w:rPr>
                <w:rFonts w:eastAsia="ＭＳ 明朝"/>
                <w:sz w:val="22"/>
                <w:szCs w:val="22"/>
                <w:lang w:val="en-US"/>
              </w:rPr>
              <w:t>However, “</w:t>
            </w:r>
            <w:r>
              <w:rPr>
                <w:rFonts w:eastAsia="ＭＳ 明朝"/>
                <w:i/>
                <w:sz w:val="22"/>
                <w:szCs w:val="22"/>
                <w:lang w:val="en-US"/>
              </w:rPr>
              <w:t>Subframe number</w:t>
            </w:r>
            <w:r>
              <w:rPr>
                <w:rFonts w:eastAsia="ＭＳ 明朝"/>
                <w:sz w:val="22"/>
                <w:szCs w:val="22"/>
                <w:lang w:val="en-US"/>
              </w:rPr>
              <w:t xml:space="preserve">” configurations in the table are not sufficient considering </w:t>
            </w:r>
            <w:r>
              <w:rPr>
                <w:rFonts w:eastAsia="ＭＳ 明朝" w:hint="eastAsia"/>
                <w:sz w:val="22"/>
                <w:szCs w:val="22"/>
                <w:lang w:val="en-US"/>
              </w:rPr>
              <w:t xml:space="preserve">some </w:t>
            </w:r>
            <w:r>
              <w:rPr>
                <w:rFonts w:eastAsia="ＭＳ 明朝"/>
                <w:sz w:val="22"/>
                <w:szCs w:val="22"/>
                <w:lang w:val="en-US"/>
              </w:rPr>
              <w:t>TDD configuration</w:t>
            </w:r>
            <w:r>
              <w:rPr>
                <w:rFonts w:eastAsia="ＭＳ 明朝" w:hint="eastAsia"/>
                <w:sz w:val="22"/>
                <w:szCs w:val="22"/>
                <w:lang w:val="en-US"/>
              </w:rPr>
              <w:t xml:space="preserve">. </w:t>
            </w:r>
          </w:p>
          <w:p w14:paraId="1CED2D2E" w14:textId="77777777" w:rsidR="00CB5DE2" w:rsidRDefault="00FA08CB">
            <w:pPr>
              <w:spacing w:afterLines="50" w:after="120"/>
              <w:jc w:val="both"/>
              <w:rPr>
                <w:rFonts w:eastAsia="ＭＳ 明朝"/>
                <w:sz w:val="22"/>
                <w:szCs w:val="22"/>
                <w:lang w:val="en-US"/>
              </w:rPr>
            </w:pPr>
            <w:r>
              <w:rPr>
                <w:rFonts w:eastAsia="ＭＳ 明朝"/>
                <w:sz w:val="22"/>
                <w:szCs w:val="22"/>
                <w:lang w:val="en-US"/>
              </w:rPr>
              <w:t>3</w:t>
            </w:r>
            <w:r>
              <w:rPr>
                <w:rFonts w:eastAsia="ＭＳ 明朝" w:hint="eastAsia"/>
                <w:sz w:val="22"/>
                <w:szCs w:val="22"/>
                <w:lang w:val="en-US"/>
              </w:rPr>
              <w:t>ms and 4</w:t>
            </w:r>
            <w:r>
              <w:rPr>
                <w:rFonts w:eastAsia="ＭＳ 明朝"/>
                <w:sz w:val="22"/>
                <w:szCs w:val="22"/>
                <w:lang w:val="en-US"/>
              </w:rPr>
              <w:t xml:space="preserve">ms </w:t>
            </w:r>
            <w:r>
              <w:rPr>
                <w:rFonts w:eastAsia="ＭＳ 明朝" w:hint="eastAsia"/>
                <w:sz w:val="22"/>
                <w:szCs w:val="22"/>
                <w:lang w:val="en-US"/>
              </w:rPr>
              <w:t xml:space="preserve">as </w:t>
            </w:r>
            <w:r>
              <w:rPr>
                <w:rFonts w:eastAsia="ＭＳ 明朝"/>
                <w:i/>
                <w:sz w:val="22"/>
                <w:szCs w:val="22"/>
                <w:lang w:val="en-US"/>
              </w:rPr>
              <w:t>dl-UL-TransmissionPeriodicity</w:t>
            </w:r>
            <w:r>
              <w:rPr>
                <w:rFonts w:eastAsia="ＭＳ 明朝"/>
                <w:sz w:val="22"/>
                <w:szCs w:val="22"/>
                <w:lang w:val="en-US"/>
              </w:rPr>
              <w:t xml:space="preserve"> were introduced </w:t>
            </w:r>
            <w:r>
              <w:rPr>
                <w:rFonts w:eastAsia="ＭＳ 明朝" w:hint="eastAsia"/>
                <w:sz w:val="22"/>
                <w:szCs w:val="22"/>
                <w:lang w:val="en-US"/>
              </w:rPr>
              <w:t>[</w:t>
            </w:r>
            <w:r>
              <w:rPr>
                <w:rFonts w:eastAsia="ＭＳ 明朝"/>
                <w:sz w:val="22"/>
                <w:szCs w:val="22"/>
                <w:lang w:val="en-US"/>
              </w:rPr>
              <w:t>2</w:t>
            </w:r>
            <w:r>
              <w:rPr>
                <w:rFonts w:eastAsia="ＭＳ 明朝" w:hint="eastAsia"/>
                <w:sz w:val="22"/>
                <w:szCs w:val="22"/>
                <w:lang w:val="en-US"/>
              </w:rPr>
              <w:t xml:space="preserve">] after </w:t>
            </w:r>
            <w:r>
              <w:rPr>
                <w:rFonts w:eastAsia="ＭＳ 明朝"/>
                <w:sz w:val="22"/>
                <w:szCs w:val="22"/>
                <w:lang w:val="en-US"/>
              </w:rPr>
              <w:t xml:space="preserve">the </w:t>
            </w:r>
            <w:r>
              <w:rPr>
                <w:rFonts w:eastAsia="ＭＳ 明朝" w:hint="eastAsia"/>
                <w:sz w:val="22"/>
                <w:szCs w:val="22"/>
                <w:lang w:val="en-US"/>
              </w:rPr>
              <w:t xml:space="preserve">RACH configuration table was defined. </w:t>
            </w:r>
            <w:r>
              <w:rPr>
                <w:rFonts w:eastAsia="ＭＳ 明朝"/>
                <w:sz w:val="22"/>
                <w:szCs w:val="22"/>
                <w:lang w:val="en-US"/>
              </w:rPr>
              <w:t>The motivation</w:t>
            </w:r>
            <w:r>
              <w:rPr>
                <w:rFonts w:eastAsia="ＭＳ 明朝" w:hint="eastAsia"/>
                <w:sz w:val="22"/>
                <w:szCs w:val="22"/>
                <w:lang w:val="en-US"/>
              </w:rPr>
              <w:t xml:space="preserve"> of </w:t>
            </w:r>
            <w:r>
              <w:rPr>
                <w:rFonts w:eastAsia="ＭＳ 明朝"/>
                <w:sz w:val="22"/>
                <w:szCs w:val="22"/>
                <w:lang w:val="en-US"/>
              </w:rPr>
              <w:t>introducing these periodicities is to align NR TDD configuration with LTE TDD configuration with 5ms periodicity, e.g., LTE TDD configuration 1, 2 without requiring frame boundary offset between LTE and NR</w:t>
            </w:r>
            <w:r>
              <w:rPr>
                <w:rFonts w:eastAsia="ＭＳ 明朝" w:hint="eastAsia"/>
                <w:sz w:val="22"/>
                <w:szCs w:val="22"/>
                <w:lang w:val="en-US"/>
              </w:rPr>
              <w:t xml:space="preserve">. </w:t>
            </w:r>
            <w:r>
              <w:rPr>
                <w:rFonts w:eastAsia="ＭＳ 明朝"/>
                <w:sz w:val="22"/>
                <w:szCs w:val="22"/>
                <w:lang w:val="en-US"/>
              </w:rPr>
              <w:t>When RACH configuration table was defined</w:t>
            </w:r>
            <w:r>
              <w:rPr>
                <w:rFonts w:eastAsia="ＭＳ 明朝" w:hint="eastAsia"/>
                <w:sz w:val="22"/>
                <w:szCs w:val="22"/>
                <w:lang w:val="en-US"/>
              </w:rPr>
              <w:t>,</w:t>
            </w:r>
            <w:r>
              <w:rPr>
                <w:rFonts w:eastAsia="ＭＳ 明朝"/>
                <w:sz w:val="22"/>
                <w:szCs w:val="22"/>
                <w:lang w:val="en-US"/>
              </w:rPr>
              <w:t xml:space="preserve"> 3</w:t>
            </w:r>
            <w:r>
              <w:rPr>
                <w:rFonts w:eastAsia="ＭＳ 明朝" w:hint="eastAsia"/>
                <w:sz w:val="22"/>
                <w:szCs w:val="22"/>
                <w:lang w:val="en-US"/>
              </w:rPr>
              <w:t>ms and/or</w:t>
            </w:r>
            <w:r>
              <w:rPr>
                <w:rFonts w:eastAsia="ＭＳ 明朝"/>
                <w:sz w:val="22"/>
                <w:szCs w:val="22"/>
                <w:lang w:val="en-US"/>
              </w:rPr>
              <w:t xml:space="preserve"> 4ms </w:t>
            </w:r>
            <w:r>
              <w:rPr>
                <w:rFonts w:eastAsia="ＭＳ 明朝"/>
                <w:i/>
                <w:sz w:val="22"/>
                <w:szCs w:val="22"/>
                <w:lang w:val="en-US"/>
              </w:rPr>
              <w:t>dl-UL-TransmissionPeriodicity</w:t>
            </w:r>
            <w:r>
              <w:rPr>
                <w:rFonts w:eastAsia="ＭＳ 明朝"/>
                <w:sz w:val="22"/>
                <w:szCs w:val="22"/>
                <w:lang w:val="en-US"/>
              </w:rPr>
              <w:t xml:space="preserve"> was not taken into account</w:t>
            </w:r>
            <w:r>
              <w:rPr>
                <w:rFonts w:eastAsia="ＭＳ 明朝" w:hint="eastAsia"/>
                <w:sz w:val="22"/>
                <w:szCs w:val="22"/>
                <w:lang w:val="en-US"/>
              </w:rPr>
              <w:t xml:space="preserve">, and </w:t>
            </w:r>
            <w:r>
              <w:rPr>
                <w:rFonts w:eastAsia="ＭＳ 明朝"/>
                <w:sz w:val="22"/>
                <w:szCs w:val="22"/>
                <w:lang w:val="en-US"/>
              </w:rPr>
              <w:t xml:space="preserve">hence </w:t>
            </w:r>
            <w:r>
              <w:rPr>
                <w:rFonts w:eastAsia="ＭＳ 明朝"/>
                <w:i/>
                <w:sz w:val="22"/>
                <w:szCs w:val="22"/>
                <w:lang w:val="en-US"/>
              </w:rPr>
              <w:t>Subframe number</w:t>
            </w:r>
            <w:r>
              <w:rPr>
                <w:rFonts w:eastAsia="ＭＳ 明朝" w:hint="eastAsia"/>
                <w:sz w:val="22"/>
                <w:szCs w:val="22"/>
                <w:lang w:val="en-US"/>
              </w:rPr>
              <w:t xml:space="preserve"> </w:t>
            </w:r>
            <w:r>
              <w:rPr>
                <w:rFonts w:eastAsia="ＭＳ 明朝"/>
                <w:sz w:val="22"/>
                <w:szCs w:val="22"/>
                <w:lang w:val="en-US"/>
              </w:rPr>
              <w:t xml:space="preserve">in </w:t>
            </w:r>
            <w:r>
              <w:rPr>
                <w:rFonts w:eastAsia="ＭＳ 明朝" w:hint="eastAsia"/>
                <w:sz w:val="22"/>
                <w:szCs w:val="22"/>
                <w:lang w:val="en-US"/>
              </w:rPr>
              <w:t>Rel-15 RACH configuration table</w:t>
            </w:r>
            <w:r>
              <w:rPr>
                <w:rFonts w:eastAsia="ＭＳ 明朝"/>
                <w:sz w:val="22"/>
                <w:szCs w:val="22"/>
                <w:lang w:val="en-US"/>
              </w:rPr>
              <w:t>, with RACH configuration period greater than 10ms,</w:t>
            </w:r>
            <w:r>
              <w:rPr>
                <w:rFonts w:eastAsia="ＭＳ 明朝" w:hint="eastAsia"/>
                <w:sz w:val="22"/>
                <w:szCs w:val="22"/>
                <w:lang w:val="en-US"/>
              </w:rPr>
              <w:t xml:space="preserve"> is not appropriate for such TDD configuration.</w:t>
            </w:r>
          </w:p>
          <w:p w14:paraId="51EB027F" w14:textId="77777777" w:rsidR="00CB5DE2" w:rsidRDefault="00FA08CB">
            <w:pPr>
              <w:spacing w:afterLines="50" w:after="120"/>
              <w:jc w:val="center"/>
              <w:rPr>
                <w:rFonts w:eastAsia="游明朝"/>
                <w:sz w:val="22"/>
                <w:szCs w:val="22"/>
              </w:rPr>
            </w:pPr>
            <w:r>
              <w:rPr>
                <w:rFonts w:eastAsia="ＭＳ 明朝"/>
                <w:noProof/>
                <w:sz w:val="22"/>
                <w:szCs w:val="22"/>
                <w:lang w:val="en-US" w:eastAsia="ko-KR"/>
              </w:rPr>
              <w:drawing>
                <wp:inline distT="0" distB="0" distL="0" distR="0" wp14:anchorId="28095D8E" wp14:editId="0A56D5E6">
                  <wp:extent cx="6308278" cy="938254"/>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Pr>
                <w:rFonts w:eastAsia="游明朝"/>
                <w:sz w:val="22"/>
                <w:szCs w:val="22"/>
              </w:rPr>
              <w:t xml:space="preserve"> </w:t>
            </w:r>
          </w:p>
          <w:p w14:paraId="3FCB923C" w14:textId="77777777" w:rsidR="00CB5DE2" w:rsidRDefault="00FA08CB">
            <w:pPr>
              <w:spacing w:afterLines="50" w:after="120"/>
              <w:jc w:val="center"/>
              <w:rPr>
                <w:rFonts w:eastAsia="游明朝"/>
                <w:sz w:val="22"/>
                <w:szCs w:val="22"/>
              </w:rPr>
            </w:pPr>
            <w:r>
              <w:rPr>
                <w:rFonts w:eastAsia="游明朝" w:hint="eastAsia"/>
                <w:sz w:val="22"/>
                <w:szCs w:val="22"/>
              </w:rPr>
              <w:t xml:space="preserve">Figure 1: TDD </w:t>
            </w:r>
            <w:r>
              <w:rPr>
                <w:rFonts w:eastAsia="游明朝"/>
                <w:sz w:val="22"/>
                <w:szCs w:val="22"/>
              </w:rPr>
              <w:t>configuration</w:t>
            </w:r>
            <w:r>
              <w:rPr>
                <w:rFonts w:eastAsia="游明朝" w:hint="eastAsia"/>
                <w:sz w:val="22"/>
                <w:szCs w:val="22"/>
              </w:rPr>
              <w:t xml:space="preserve"> for NR and LTE</w:t>
            </w:r>
          </w:p>
          <w:p w14:paraId="7FB5E84D" w14:textId="77777777" w:rsidR="00CB5DE2" w:rsidRDefault="00FA08CB">
            <w:pPr>
              <w:spacing w:afterLines="50" w:after="120"/>
              <w:jc w:val="both"/>
              <w:rPr>
                <w:rFonts w:eastAsiaTheme="minorEastAsia"/>
                <w:sz w:val="22"/>
                <w:szCs w:val="22"/>
                <w:lang w:val="en-US"/>
              </w:rPr>
            </w:pPr>
            <w:r>
              <w:rPr>
                <w:rFonts w:eastAsiaTheme="minorEastAsia"/>
                <w:sz w:val="22"/>
                <w:szCs w:val="22"/>
                <w:lang w:val="en-US"/>
              </w:rPr>
              <w:t xml:space="preserve">It was possible to achieve </w:t>
            </w:r>
            <w:r>
              <w:rPr>
                <w:rFonts w:eastAsiaTheme="minorEastAsia" w:hint="eastAsia"/>
                <w:sz w:val="22"/>
                <w:szCs w:val="22"/>
                <w:lang w:val="en-US"/>
              </w:rPr>
              <w:t>DL/UL timing</w:t>
            </w:r>
            <w:r>
              <w:rPr>
                <w:rFonts w:eastAsiaTheme="minorEastAsia"/>
                <w:sz w:val="22"/>
                <w:szCs w:val="22"/>
                <w:lang w:val="en-US"/>
              </w:rPr>
              <w:t xml:space="preserve"> alignment between NR and LTE without introducing 3ms and 4ms periodicity values if the frame boundary offset between LTE and NR is applied (i.e., with 2ms frame boundary offset between LTE and NR, NR TDD pattern would be “DDDDDDDSUU” with 5ms periodicity)</w:t>
            </w:r>
            <w:r>
              <w:rPr>
                <w:rFonts w:eastAsiaTheme="minorEastAsia" w:hint="eastAsia"/>
                <w:sz w:val="22"/>
                <w:szCs w:val="22"/>
                <w:lang w:val="en-US"/>
              </w:rPr>
              <w:t>.</w:t>
            </w:r>
            <w:r>
              <w:rPr>
                <w:rFonts w:eastAsiaTheme="minorEastAsia"/>
                <w:sz w:val="22"/>
                <w:szCs w:val="22"/>
                <w:lang w:val="en-US"/>
              </w:rPr>
              <w:t xml:space="preserve"> </w:t>
            </w:r>
            <w:r>
              <w:rPr>
                <w:rFonts w:eastAsiaTheme="minorEastAsia" w:hint="eastAsia"/>
                <w:sz w:val="22"/>
                <w:szCs w:val="22"/>
                <w:lang w:val="en-US"/>
              </w:rPr>
              <w:t xml:space="preserve">However, </w:t>
            </w:r>
            <w:r>
              <w:rPr>
                <w:rFonts w:eastAsiaTheme="minorEastAsia"/>
                <w:sz w:val="22"/>
                <w:szCs w:val="22"/>
                <w:lang w:val="en-US"/>
              </w:rPr>
              <w:t xml:space="preserve">since </w:t>
            </w:r>
            <w:r>
              <w:rPr>
                <w:rFonts w:eastAsiaTheme="minorEastAsia" w:hint="eastAsia"/>
                <w:sz w:val="22"/>
                <w:szCs w:val="22"/>
                <w:lang w:val="en-US"/>
              </w:rPr>
              <w:t xml:space="preserve">it is beneficial to align </w:t>
            </w:r>
            <w:r>
              <w:rPr>
                <w:rFonts w:eastAsiaTheme="minorEastAsia"/>
                <w:sz w:val="22"/>
                <w:szCs w:val="22"/>
                <w:lang w:val="en-US"/>
              </w:rPr>
              <w:t>frame boundary</w:t>
            </w:r>
            <w:r>
              <w:rPr>
                <w:rFonts w:eastAsiaTheme="minorEastAsia" w:hint="eastAsia"/>
                <w:sz w:val="22"/>
                <w:szCs w:val="22"/>
                <w:lang w:val="en-US"/>
              </w:rPr>
              <w:t xml:space="preserve"> between LTE and NR</w:t>
            </w:r>
            <w:r>
              <w:rPr>
                <w:rFonts w:eastAsiaTheme="minorEastAsia"/>
                <w:sz w:val="22"/>
                <w:szCs w:val="22"/>
                <w:lang w:val="en-US"/>
              </w:rPr>
              <w:t xml:space="preserve"> </w:t>
            </w:r>
            <w:r>
              <w:rPr>
                <w:rFonts w:eastAsiaTheme="minorEastAsia" w:hint="eastAsia"/>
                <w:sz w:val="22"/>
                <w:szCs w:val="22"/>
                <w:lang w:val="en-US"/>
              </w:rPr>
              <w:t>considering following</w:t>
            </w:r>
            <w:r>
              <w:rPr>
                <w:rFonts w:eastAsiaTheme="minorEastAsia"/>
                <w:sz w:val="22"/>
                <w:szCs w:val="22"/>
                <w:lang w:val="en-US"/>
              </w:rPr>
              <w:t xml:space="preserve"> aspects, actually 3ms and 4ms periodicities were introduced.</w:t>
            </w:r>
          </w:p>
          <w:p w14:paraId="009DD062" w14:textId="77777777" w:rsidR="00CB5DE2" w:rsidRDefault="00FA08CB">
            <w:pPr>
              <w:spacing w:afterLines="50" w:after="120"/>
              <w:jc w:val="both"/>
              <w:rPr>
                <w:rFonts w:eastAsiaTheme="minorEastAsia"/>
                <w:sz w:val="22"/>
                <w:szCs w:val="22"/>
                <w:lang w:val="en-US"/>
              </w:rPr>
            </w:pPr>
            <w:r>
              <w:rPr>
                <w:rFonts w:eastAsiaTheme="minorEastAsia"/>
                <w:sz w:val="22"/>
                <w:szCs w:val="22"/>
                <w:lang w:val="en-US"/>
              </w:rPr>
              <w:t>~</w:t>
            </w:r>
          </w:p>
          <w:p w14:paraId="414FDD33" w14:textId="77777777" w:rsidR="00CB5DE2" w:rsidRDefault="00FA08CB">
            <w:pPr>
              <w:spacing w:afterLines="50" w:after="120"/>
              <w:jc w:val="both"/>
              <w:rPr>
                <w:rFonts w:eastAsia="游明朝"/>
                <w:b/>
                <w:sz w:val="22"/>
                <w:szCs w:val="22"/>
              </w:rPr>
            </w:pPr>
            <w:r>
              <w:rPr>
                <w:rFonts w:eastAsia="游明朝" w:hint="eastAsia"/>
                <w:b/>
                <w:sz w:val="22"/>
                <w:szCs w:val="22"/>
                <w:u w:val="single"/>
                <w:lang w:val="en-US"/>
              </w:rPr>
              <w:lastRenderedPageBreak/>
              <w:t>Observation</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TDD configuration “</w:t>
            </w:r>
            <w:r>
              <w:rPr>
                <w:rFonts w:eastAsia="游明朝" w:hint="eastAsia"/>
                <w:b/>
                <w:sz w:val="22"/>
                <w:szCs w:val="22"/>
              </w:rPr>
              <w:t>DDDSUUDDDD</w:t>
            </w:r>
            <w:r>
              <w:rPr>
                <w:rFonts w:eastAsia="游明朝"/>
                <w:b/>
                <w:sz w:val="22"/>
                <w:szCs w:val="22"/>
              </w:rPr>
              <w:t>” should be considered as one of important TDD configuration because of following reasons.</w:t>
            </w:r>
          </w:p>
          <w:p w14:paraId="2FE5BDB4" w14:textId="77777777" w:rsidR="00CB5DE2" w:rsidRDefault="00FA08CB">
            <w:pPr>
              <w:pStyle w:val="aff"/>
              <w:numPr>
                <w:ilvl w:val="0"/>
                <w:numId w:val="41"/>
              </w:numPr>
              <w:spacing w:afterLines="50" w:after="120"/>
              <w:ind w:leftChars="0"/>
              <w:jc w:val="both"/>
              <w:rPr>
                <w:b/>
                <w:sz w:val="22"/>
                <w:szCs w:val="22"/>
                <w:lang w:val="en-US"/>
              </w:rPr>
            </w:pPr>
            <w:r>
              <w:rPr>
                <w:rFonts w:hint="eastAsia"/>
                <w:b/>
                <w:sz w:val="22"/>
                <w:szCs w:val="22"/>
                <w:lang w:val="en-US"/>
              </w:rPr>
              <w:t xml:space="preserve">Actually </w:t>
            </w:r>
            <w:r>
              <w:rPr>
                <w:rFonts w:eastAsiaTheme="minorEastAsia"/>
                <w:b/>
                <w:sz w:val="22"/>
                <w:szCs w:val="22"/>
                <w:lang w:val="en-US"/>
              </w:rPr>
              <w:t xml:space="preserve">3ms and 4ms for </w:t>
            </w:r>
            <w:r>
              <w:rPr>
                <w:rFonts w:eastAsia="ＭＳ 明朝"/>
                <w:b/>
                <w:i/>
                <w:sz w:val="22"/>
                <w:szCs w:val="22"/>
                <w:lang w:val="en-US"/>
              </w:rPr>
              <w:t>dl-UL-TransmissionPeriodicity</w:t>
            </w:r>
            <w:r>
              <w:rPr>
                <w:rFonts w:eastAsia="ＭＳ 明朝"/>
                <w:b/>
                <w:sz w:val="22"/>
                <w:szCs w:val="22"/>
                <w:lang w:val="en-US"/>
              </w:rPr>
              <w:t xml:space="preserve"> were introduced to support TDD pattern alignment with LTE TDD config 2 without applying frame boundary offset between LTE and NR.</w:t>
            </w:r>
          </w:p>
          <w:p w14:paraId="1BAB6EF8" w14:textId="77777777" w:rsidR="00CB5DE2" w:rsidRDefault="00FA08CB">
            <w:pPr>
              <w:pStyle w:val="aff"/>
              <w:numPr>
                <w:ilvl w:val="0"/>
                <w:numId w:val="41"/>
              </w:numPr>
              <w:spacing w:afterLines="50" w:after="120"/>
              <w:ind w:leftChars="0"/>
              <w:jc w:val="both"/>
              <w:rPr>
                <w:b/>
                <w:sz w:val="22"/>
                <w:szCs w:val="22"/>
                <w:lang w:val="en-US"/>
              </w:rPr>
            </w:pPr>
            <w:r>
              <w:rPr>
                <w:b/>
                <w:sz w:val="22"/>
                <w:szCs w:val="22"/>
                <w:lang w:val="en-US"/>
              </w:rPr>
              <w:t>There are multiple benefits of frame boundary alignment between LTE and NR, i.e., drawbacks of applying frame boundary offset between LTE and NR, in terms of DSS, Multiple NW vendors, Inter-carrier coordination and so on.</w:t>
            </w:r>
          </w:p>
          <w:p w14:paraId="1ACCEC00" w14:textId="77777777" w:rsidR="00CB5DE2" w:rsidRDefault="00FA08CB">
            <w:pPr>
              <w:pStyle w:val="aff"/>
              <w:numPr>
                <w:ilvl w:val="0"/>
                <w:numId w:val="41"/>
              </w:numPr>
              <w:spacing w:afterLines="50" w:after="120"/>
              <w:ind w:leftChars="0"/>
              <w:jc w:val="both"/>
              <w:rPr>
                <w:b/>
                <w:sz w:val="22"/>
                <w:szCs w:val="22"/>
                <w:lang w:val="en-US"/>
              </w:rPr>
            </w:pPr>
            <w:r>
              <w:rPr>
                <w:b/>
                <w:sz w:val="22"/>
                <w:szCs w:val="22"/>
                <w:lang w:val="en-US"/>
              </w:rPr>
              <w:t>The RAN4 test specification defines “DDDSUUDDDD” as reference TDD configuration.</w:t>
            </w:r>
          </w:p>
          <w:p w14:paraId="42866F8D" w14:textId="77777777" w:rsidR="00CB5DE2" w:rsidRDefault="00FA08CB">
            <w:pPr>
              <w:spacing w:afterLines="50" w:after="120"/>
              <w:jc w:val="both"/>
              <w:rPr>
                <w:rFonts w:eastAsia="ＭＳ 明朝"/>
                <w:sz w:val="22"/>
                <w:szCs w:val="22"/>
                <w:lang w:val="en-US"/>
              </w:rPr>
            </w:pPr>
            <w:r>
              <w:rPr>
                <w:rFonts w:eastAsia="ＭＳ 明朝"/>
                <w:sz w:val="22"/>
                <w:szCs w:val="22"/>
                <w:lang w:val="en-US"/>
              </w:rPr>
              <w:t>If TDD configuration of “DDDSUUDDDD” is applied, t</w:t>
            </w:r>
            <w:r>
              <w:rPr>
                <w:rFonts w:eastAsia="ＭＳ 明朝" w:hint="eastAsia"/>
                <w:sz w:val="22"/>
                <w:szCs w:val="22"/>
                <w:lang w:val="en-US"/>
              </w:rPr>
              <w:t>here is an issue on RACH configuration. For example, a</w:t>
            </w:r>
            <w:r>
              <w:rPr>
                <w:rFonts w:eastAsia="ＭＳ 明朝"/>
                <w:sz w:val="22"/>
                <w:szCs w:val="22"/>
                <w:lang w:val="en-US"/>
              </w:rPr>
              <w:t>ssuming preamble format 0 and RACH config period of 20, 40, 80 or 160 ms, “</w:t>
            </w:r>
            <w:r>
              <w:rPr>
                <w:rFonts w:eastAsia="ＭＳ 明朝"/>
                <w:i/>
                <w:sz w:val="22"/>
                <w:szCs w:val="22"/>
                <w:lang w:val="en-US"/>
              </w:rPr>
              <w:t>Subframe number</w:t>
            </w:r>
            <w:r>
              <w:rPr>
                <w:rFonts w:eastAsia="ＭＳ 明朝"/>
                <w:sz w:val="22"/>
                <w:szCs w:val="22"/>
                <w:lang w:val="en-US"/>
              </w:rPr>
              <w:t xml:space="preserve">” </w:t>
            </w:r>
            <w:r>
              <w:rPr>
                <w:rFonts w:eastAsia="ＭＳ 明朝" w:hint="eastAsia"/>
                <w:sz w:val="22"/>
                <w:szCs w:val="22"/>
                <w:lang w:val="en-US"/>
              </w:rPr>
              <w:t>in the table can be</w:t>
            </w:r>
            <w:r>
              <w:rPr>
                <w:rFonts w:eastAsia="ＭＳ 明朝"/>
                <w:sz w:val="22"/>
                <w:szCs w:val="22"/>
                <w:lang w:val="en-US"/>
              </w:rPr>
              <w:t xml:space="preserve"> only 4 or 9</w:t>
            </w:r>
            <w:r>
              <w:rPr>
                <w:rFonts w:eastAsia="ＭＳ 明朝" w:hint="eastAsia"/>
                <w:sz w:val="22"/>
                <w:szCs w:val="22"/>
                <w:lang w:val="en-US"/>
              </w:rPr>
              <w:t xml:space="preserve"> as shown in Table 1. In case of TDD configuration </w:t>
            </w:r>
            <w:r>
              <w:rPr>
                <w:rFonts w:eastAsia="ＭＳ 明朝"/>
                <w:sz w:val="22"/>
                <w:szCs w:val="22"/>
                <w:lang w:val="en-US"/>
              </w:rPr>
              <w:t>of “DDDSUUDDDD”</w:t>
            </w:r>
            <w:r>
              <w:rPr>
                <w:rFonts w:eastAsia="ＭＳ 明朝" w:hint="eastAsia"/>
                <w:sz w:val="22"/>
                <w:szCs w:val="22"/>
                <w:lang w:val="en-US"/>
              </w:rPr>
              <w:t xml:space="preserve">, since </w:t>
            </w:r>
            <w:r>
              <w:rPr>
                <w:rFonts w:eastAsia="ＭＳ 明朝"/>
                <w:sz w:val="22"/>
                <w:szCs w:val="22"/>
                <w:lang w:val="en-US"/>
              </w:rPr>
              <w:t>“</w:t>
            </w:r>
            <w:r>
              <w:rPr>
                <w:rFonts w:eastAsia="ＭＳ 明朝" w:hint="eastAsia"/>
                <w:i/>
                <w:sz w:val="22"/>
                <w:szCs w:val="22"/>
                <w:lang w:val="en-US"/>
              </w:rPr>
              <w:t>Subframe number</w:t>
            </w:r>
            <w:r>
              <w:rPr>
                <w:rFonts w:eastAsia="ＭＳ 明朝"/>
                <w:sz w:val="22"/>
                <w:szCs w:val="22"/>
                <w:lang w:val="en-US"/>
              </w:rPr>
              <w:t>”</w:t>
            </w:r>
            <w:r>
              <w:rPr>
                <w:rFonts w:eastAsia="ＭＳ 明朝" w:hint="eastAsia"/>
                <w:sz w:val="22"/>
                <w:szCs w:val="22"/>
                <w:lang w:val="en-US"/>
              </w:rPr>
              <w:t xml:space="preserve"> needs to be 2 or 7, these RACH configuration entries in Table 1 cannot be used. In other words, only RACH configuration entries </w:t>
            </w:r>
            <w:r>
              <w:rPr>
                <w:rFonts w:eastAsia="ＭＳ 明朝"/>
                <w:sz w:val="22"/>
                <w:szCs w:val="22"/>
                <w:lang w:val="en-US"/>
              </w:rPr>
              <w:t xml:space="preserve">with </w:t>
            </w:r>
            <w:r>
              <w:rPr>
                <w:rFonts w:eastAsia="ＭＳ 明朝" w:hint="eastAsia"/>
                <w:sz w:val="22"/>
                <w:szCs w:val="22"/>
                <w:lang w:val="en-US"/>
              </w:rPr>
              <w:t xml:space="preserve">10ms of RACH </w:t>
            </w:r>
            <w:r>
              <w:rPr>
                <w:rFonts w:eastAsia="ＭＳ 明朝"/>
                <w:sz w:val="22"/>
                <w:szCs w:val="22"/>
                <w:lang w:val="en-US"/>
              </w:rPr>
              <w:t>configuration</w:t>
            </w:r>
            <w:r>
              <w:rPr>
                <w:rFonts w:eastAsia="ＭＳ 明朝" w:hint="eastAsia"/>
                <w:sz w:val="22"/>
                <w:szCs w:val="22"/>
                <w:lang w:val="en-US"/>
              </w:rPr>
              <w:t xml:space="preserve"> period can be used, and it is </w:t>
            </w:r>
            <w:r>
              <w:rPr>
                <w:rFonts w:eastAsia="ＭＳ 明朝"/>
                <w:sz w:val="22"/>
                <w:szCs w:val="22"/>
                <w:lang w:val="en-US"/>
              </w:rPr>
              <w:t xml:space="preserve">a </w:t>
            </w:r>
            <w:r>
              <w:rPr>
                <w:rFonts w:eastAsia="ＭＳ 明朝" w:hint="eastAsia"/>
                <w:sz w:val="22"/>
                <w:szCs w:val="22"/>
                <w:lang w:val="en-US"/>
              </w:rPr>
              <w:t>strong restriction</w:t>
            </w:r>
            <w:r>
              <w:rPr>
                <w:rFonts w:eastAsia="ＭＳ 明朝"/>
                <w:sz w:val="22"/>
                <w:szCs w:val="22"/>
                <w:lang w:val="en-US"/>
              </w:rPr>
              <w:t xml:space="preserve"> for operation</w:t>
            </w:r>
            <w:r>
              <w:rPr>
                <w:rFonts w:eastAsia="ＭＳ 明朝" w:hint="eastAsia"/>
                <w:sz w:val="22"/>
                <w:szCs w:val="22"/>
                <w:lang w:val="en-US"/>
              </w:rPr>
              <w:t>. In addition, even for other preamble formats, only limited subframe number</w:t>
            </w:r>
            <w:r>
              <w:rPr>
                <w:rFonts w:eastAsia="ＭＳ 明朝"/>
                <w:sz w:val="22"/>
                <w:szCs w:val="22"/>
                <w:lang w:val="en-US"/>
              </w:rPr>
              <w:t>s</w:t>
            </w:r>
            <w:r>
              <w:rPr>
                <w:rFonts w:eastAsia="ＭＳ 明朝" w:hint="eastAsia"/>
                <w:sz w:val="22"/>
                <w:szCs w:val="22"/>
                <w:lang w:val="en-US"/>
              </w:rPr>
              <w:t xml:space="preserve"> mainly including subframe 9 </w:t>
            </w:r>
            <w:r>
              <w:rPr>
                <w:rFonts w:eastAsia="ＭＳ 明朝"/>
                <w:sz w:val="22"/>
                <w:szCs w:val="22"/>
                <w:lang w:val="en-US"/>
              </w:rPr>
              <w:t>are</w:t>
            </w:r>
            <w:r>
              <w:rPr>
                <w:rFonts w:eastAsia="ＭＳ 明朝" w:hint="eastAsia"/>
                <w:sz w:val="22"/>
                <w:szCs w:val="22"/>
                <w:lang w:val="en-US"/>
              </w:rPr>
              <w:t xml:space="preserve"> supported in case of RACH configuration period more than 10ms, and hence the same issue </w:t>
            </w:r>
            <w:r>
              <w:rPr>
                <w:rFonts w:eastAsia="ＭＳ 明朝"/>
                <w:sz w:val="22"/>
                <w:szCs w:val="22"/>
                <w:lang w:val="en-US"/>
              </w:rPr>
              <w:t xml:space="preserve">would </w:t>
            </w:r>
            <w:r>
              <w:rPr>
                <w:rFonts w:eastAsia="ＭＳ 明朝" w:hint="eastAsia"/>
                <w:sz w:val="22"/>
                <w:szCs w:val="22"/>
                <w:lang w:val="en-US"/>
              </w:rPr>
              <w:t>occur.</w:t>
            </w:r>
          </w:p>
          <w:p w14:paraId="3A724CDD" w14:textId="77777777" w:rsidR="00CB5DE2" w:rsidRDefault="00FA08CB">
            <w:pPr>
              <w:spacing w:afterLines="50" w:after="120"/>
              <w:jc w:val="center"/>
              <w:rPr>
                <w:rFonts w:eastAsiaTheme="minorEastAsia"/>
                <w:sz w:val="22"/>
                <w:szCs w:val="22"/>
              </w:rPr>
            </w:pPr>
            <w:r>
              <w:rPr>
                <w:rFonts w:eastAsia="游明朝" w:hint="eastAsia"/>
                <w:sz w:val="22"/>
                <w:szCs w:val="22"/>
              </w:rPr>
              <w:t xml:space="preserve">Table 1: Part of RACH configuration table for </w:t>
            </w:r>
            <w:r>
              <w:rPr>
                <w:rFonts w:eastAsia="游明朝"/>
                <w:sz w:val="22"/>
                <w:szCs w:val="22"/>
              </w:rPr>
              <w:t>FR1 and unpaired spectrum</w:t>
            </w:r>
            <w:r>
              <w:rPr>
                <w:rFonts w:eastAsiaTheme="minorEastAsia" w:hint="eastAsia"/>
                <w:sz w:val="22"/>
                <w:szCs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CB5DE2" w14:paraId="02FDCB51" w14:textId="77777777">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4DFB8F8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PRACH</w:t>
                  </w:r>
                  <w:r>
                    <w:rPr>
                      <w:rFonts w:ascii="Arial" w:eastAsia="Batang" w:hAnsi="Arial"/>
                      <w:b/>
                      <w:bCs/>
                      <w:color w:val="000000"/>
                      <w:kern w:val="24"/>
                      <w:sz w:val="16"/>
                      <w:szCs w:val="16"/>
                    </w:rPr>
                    <w:br/>
                    <w:t xml:space="preserve">Configuration </w:t>
                  </w:r>
                  <w:r>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46BF0930"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29D03EAC" w14:textId="77777777" w:rsidR="00CB5DE2" w:rsidRDefault="00FA08CB">
                  <w:pPr>
                    <w:rPr>
                      <w:rFonts w:ascii="Arial" w:eastAsia="ＭＳ Ｐゴシック" w:hAnsi="Arial" w:cs="Arial"/>
                      <w:sz w:val="20"/>
                      <w:szCs w:val="36"/>
                      <w:lang w:val="en-US"/>
                    </w:rPr>
                  </w:pPr>
                  <w:r>
                    <w:rPr>
                      <w:noProof/>
                      <w:lang w:val="en-US" w:eastAsia="ko-KR"/>
                    </w:rPr>
                    <w:drawing>
                      <wp:inline distT="0" distB="0" distL="0" distR="0" wp14:anchorId="40588CB5" wp14:editId="201ABF6B">
                        <wp:extent cx="826770" cy="191135"/>
                        <wp:effectExtent l="0" t="0" r="0" b="0"/>
                        <wp:docPr id="15"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350103DB"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Subframe number</w:t>
                  </w:r>
                </w:p>
              </w:tc>
            </w:tr>
            <w:tr w:rsidR="00CB5DE2" w14:paraId="16B564D7" w14:textId="77777777">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6DA556" w14:textId="77777777" w:rsidR="00CB5DE2" w:rsidRDefault="00CB5DE2">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CB5F3" w14:textId="77777777" w:rsidR="00CB5DE2" w:rsidRDefault="00CB5DE2">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F8D16BA" w14:textId="77777777" w:rsidR="00CB5DE2" w:rsidRDefault="00FA08CB">
                  <w:pPr>
                    <w:rPr>
                      <w:rFonts w:ascii="Arial" w:eastAsia="ＭＳ Ｐゴシック" w:hAnsi="Arial" w:cs="Arial"/>
                      <w:sz w:val="36"/>
                      <w:szCs w:val="36"/>
                      <w:lang w:val="en-US"/>
                    </w:rPr>
                  </w:pPr>
                  <w:r>
                    <w:rPr>
                      <w:noProof/>
                      <w:lang w:val="en-US" w:eastAsia="ko-KR"/>
                    </w:rPr>
                    <w:drawing>
                      <wp:inline distT="0" distB="0" distL="0" distR="0" wp14:anchorId="3D2E202C" wp14:editId="2D950995">
                        <wp:extent cx="111125" cy="127000"/>
                        <wp:effectExtent l="0" t="0" r="3175" b="6350"/>
                        <wp:docPr id="1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ADA32E" w14:textId="77777777" w:rsidR="00CB5DE2" w:rsidRDefault="00FA08CB">
                  <w:pPr>
                    <w:rPr>
                      <w:rFonts w:ascii="Arial" w:eastAsia="ＭＳ Ｐゴシック" w:hAnsi="Arial" w:cs="Arial"/>
                      <w:sz w:val="36"/>
                      <w:szCs w:val="36"/>
                      <w:lang w:val="en-US"/>
                    </w:rPr>
                  </w:pPr>
                  <w:r>
                    <w:rPr>
                      <w:noProof/>
                      <w:lang w:val="en-US" w:eastAsia="ko-KR"/>
                    </w:rPr>
                    <w:drawing>
                      <wp:inline distT="0" distB="0" distL="0" distR="0" wp14:anchorId="499D6B8D" wp14:editId="3733D292">
                        <wp:extent cx="127000" cy="151130"/>
                        <wp:effectExtent l="0" t="0" r="6350" b="1270"/>
                        <wp:docPr id="1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59EBBB" w14:textId="77777777" w:rsidR="00CB5DE2" w:rsidRDefault="00CB5DE2">
                  <w:pPr>
                    <w:rPr>
                      <w:rFonts w:ascii="Arial" w:eastAsia="ＭＳ Ｐゴシック" w:hAnsi="Arial" w:cs="Arial"/>
                      <w:sz w:val="36"/>
                      <w:szCs w:val="36"/>
                      <w:lang w:val="en-US"/>
                    </w:rPr>
                  </w:pPr>
                </w:p>
              </w:tc>
            </w:tr>
            <w:tr w:rsidR="00CB5DE2" w14:paraId="4A4FE400"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7EA41E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0EF24C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1634C7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7997CD"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8C14A6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E99AF35"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5EAAFA2"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760DFA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71B33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F4DD69"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ADEC0DD"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570B885C"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8E364B0"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69A851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F06BF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6ACDC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6620F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55CB51F2"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07B091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187EC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C3DCBA"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795E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63E799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F22B986"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413A4D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A732C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953ED8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3CB7FA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0EDD574"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CAA1EF9"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234499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AF7B55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BF5A1A1"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946661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CC780E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r>
            <w:tr w:rsidR="00CB5DE2" w14:paraId="3A09E97E"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573219B"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CDD078F"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677C109"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351FB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00E2764"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r>
          </w:tbl>
          <w:p w14:paraId="294F492A"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LTE, 20ms of RACH configuration period </w:t>
            </w:r>
            <w:r>
              <w:rPr>
                <w:rFonts w:eastAsia="ＭＳ 明朝"/>
                <w:sz w:val="22"/>
                <w:szCs w:val="22"/>
                <w:lang w:val="en-US"/>
              </w:rPr>
              <w:t>could be applied</w:t>
            </w:r>
            <w:r>
              <w:rPr>
                <w:rFonts w:eastAsia="ＭＳ 明朝" w:hint="eastAsia"/>
                <w:sz w:val="22"/>
                <w:szCs w:val="22"/>
                <w:lang w:val="en-US"/>
              </w:rPr>
              <w:t xml:space="preserve"> in case of preamble format 0 and LTE TDD config 2. However, in NR, 20ms of RACH configuration period </w:t>
            </w:r>
            <w:r>
              <w:rPr>
                <w:rFonts w:eastAsia="ＭＳ 明朝"/>
                <w:sz w:val="22"/>
                <w:szCs w:val="22"/>
                <w:lang w:val="en-US"/>
              </w:rPr>
              <w:t>can</w:t>
            </w:r>
            <w:r>
              <w:rPr>
                <w:rFonts w:eastAsia="ＭＳ 明朝" w:hint="eastAsia"/>
                <w:sz w:val="22"/>
                <w:szCs w:val="22"/>
                <w:lang w:val="en-US"/>
              </w:rPr>
              <w:t xml:space="preserve">not </w:t>
            </w:r>
            <w:r>
              <w:rPr>
                <w:rFonts w:eastAsia="ＭＳ 明朝"/>
                <w:sz w:val="22"/>
                <w:szCs w:val="22"/>
                <w:lang w:val="en-US"/>
              </w:rPr>
              <w:t>be applied</w:t>
            </w:r>
            <w:r>
              <w:rPr>
                <w:rFonts w:eastAsia="ＭＳ 明朝" w:hint="eastAsia"/>
                <w:sz w:val="22"/>
                <w:szCs w:val="22"/>
                <w:lang w:val="en-US"/>
              </w:rPr>
              <w:t xml:space="preserve"> in case of same preamble format 0 and same TDD configuration as LTE TDD config 2. From that aspect, since NR degrades from LTE, it is serious problem especially on refarming band.</w:t>
            </w:r>
          </w:p>
          <w:p w14:paraId="61B68ED2" w14:textId="77777777" w:rsidR="00CB5DE2" w:rsidRDefault="00FA08CB">
            <w:pPr>
              <w:rPr>
                <w:lang w:val="en-US"/>
              </w:rPr>
            </w:pPr>
            <w:r>
              <w:rPr>
                <w:rFonts w:hint="eastAsia"/>
                <w:lang w:val="en-US"/>
              </w:rPr>
              <w:t>Therefore, Rel-16 TEI should resolve the issue that RACH configuration period is only 10ms in some TDD configuration</w:t>
            </w:r>
            <w:r>
              <w:rPr>
                <w:lang w:val="en-US"/>
              </w:rPr>
              <w:t>s e.g.,</w:t>
            </w:r>
            <w:r>
              <w:rPr>
                <w:rFonts w:hint="eastAsia"/>
                <w:lang w:val="en-US"/>
              </w:rPr>
              <w:t xml:space="preserve"> as shown in Fig1. In Rel-16 TEI, </w:t>
            </w:r>
            <w:r>
              <w:rPr>
                <w:lang w:val="en-US"/>
              </w:rPr>
              <w:t xml:space="preserve">a mechanism which enables </w:t>
            </w:r>
            <w:r>
              <w:rPr>
                <w:rFonts w:hint="eastAsia"/>
                <w:lang w:val="en-US"/>
              </w:rPr>
              <w:t xml:space="preserve">RACH configuration period(s) more than 10ms </w:t>
            </w:r>
            <w:r>
              <w:rPr>
                <w:rFonts w:eastAsia="ＭＳ 明朝"/>
                <w:sz w:val="22"/>
                <w:szCs w:val="22"/>
                <w:lang w:val="en-US"/>
              </w:rPr>
              <w:t xml:space="preserve">in case that DL/UL timing and frame boundary of NR are aligned with those of LTE </w:t>
            </w:r>
            <w:r>
              <w:rPr>
                <w:rFonts w:hint="eastAsia"/>
                <w:lang w:val="en-US"/>
              </w:rPr>
              <w:t>should be supported</w:t>
            </w:r>
            <w:r>
              <w:rPr>
                <w:rFonts w:eastAsia="ＭＳ 明朝" w:hint="eastAsia"/>
                <w:sz w:val="22"/>
                <w:szCs w:val="22"/>
                <w:lang w:val="en-US"/>
              </w:rPr>
              <w:t>.</w:t>
            </w:r>
          </w:p>
          <w:p w14:paraId="339201D4" w14:textId="77777777" w:rsidR="00CB5DE2" w:rsidRDefault="00FA08CB">
            <w:pPr>
              <w:spacing w:afterLines="50" w:after="120"/>
              <w:jc w:val="both"/>
            </w:pPr>
            <w:r>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In Rel-16 TEI, a mechanism which enables RACH configuration period(s) more than 10ms in case that DL/UL timing and frame boundary of NR are aligned with tho</w:t>
            </w:r>
            <w:r>
              <w:rPr>
                <w:rFonts w:eastAsia="游明朝" w:hint="eastAsia"/>
                <w:b/>
                <w:sz w:val="22"/>
                <w:szCs w:val="22"/>
              </w:rPr>
              <w:t>s</w:t>
            </w:r>
            <w:r>
              <w:rPr>
                <w:rFonts w:eastAsia="游明朝"/>
                <w:b/>
                <w:sz w:val="22"/>
                <w:szCs w:val="22"/>
              </w:rPr>
              <w:t>e of LTE i.e., in case of “</w:t>
            </w:r>
            <w:r>
              <w:rPr>
                <w:rFonts w:eastAsia="游明朝" w:hint="eastAsia"/>
                <w:b/>
                <w:sz w:val="22"/>
                <w:szCs w:val="22"/>
              </w:rPr>
              <w:t>DDDSUUDDDD</w:t>
            </w:r>
            <w:r>
              <w:rPr>
                <w:rFonts w:eastAsia="游明朝"/>
                <w:b/>
                <w:sz w:val="22"/>
                <w:szCs w:val="22"/>
              </w:rPr>
              <w:t>”, should be supported.</w:t>
            </w:r>
          </w:p>
        </w:tc>
      </w:tr>
    </w:tbl>
    <w:p w14:paraId="21BB0C49" w14:textId="77777777" w:rsidR="00CB5DE2" w:rsidRDefault="00CB5DE2">
      <w:pPr>
        <w:spacing w:afterLines="50" w:after="120"/>
        <w:jc w:val="both"/>
        <w:rPr>
          <w:sz w:val="22"/>
        </w:rPr>
      </w:pPr>
    </w:p>
    <w:p w14:paraId="1FD301CC" w14:textId="77777777" w:rsidR="00CB5DE2" w:rsidRDefault="00FA08CB">
      <w:pPr>
        <w:rPr>
          <w:rFonts w:eastAsia="ＭＳ 明朝"/>
          <w:sz w:val="22"/>
          <w:szCs w:val="22"/>
          <w:lang w:val="en-US"/>
        </w:rPr>
      </w:pPr>
      <w:r>
        <w:rPr>
          <w:rFonts w:eastAsia="ＭＳ 明朝"/>
          <w:sz w:val="22"/>
          <w:szCs w:val="22"/>
        </w:rPr>
        <w:t>5</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0F9FF886" w14:textId="77777777">
        <w:tc>
          <w:tcPr>
            <w:tcW w:w="1980" w:type="dxa"/>
            <w:shd w:val="clear" w:color="auto" w:fill="DEEAF6" w:themeFill="accent1" w:themeFillTint="33"/>
          </w:tcPr>
          <w:p w14:paraId="7CF8A834"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A59BC76"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9D7EBD8" w14:textId="77777777">
        <w:tc>
          <w:tcPr>
            <w:tcW w:w="1980" w:type="dxa"/>
          </w:tcPr>
          <w:p w14:paraId="070DF79D"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3DE0E7B9" w14:textId="77777777" w:rsidR="00FA08CB" w:rsidRDefault="00FA08CB" w:rsidP="00FA08CB">
            <w:pPr>
              <w:rPr>
                <w:rFonts w:eastAsia="SimSun"/>
                <w:sz w:val="22"/>
                <w:szCs w:val="22"/>
                <w:lang w:val="en-US" w:eastAsia="zh-CN"/>
              </w:rPr>
            </w:pPr>
            <w:r>
              <w:rPr>
                <w:rFonts w:eastAsia="SimSun"/>
                <w:sz w:val="22"/>
                <w:szCs w:val="22"/>
                <w:lang w:val="en-US" w:eastAsia="zh-CN"/>
              </w:rPr>
              <w:t xml:space="preserve">The proposals are motivated to reduce PRACH resource overhead from network perspective. However, for the concerned TDD UL/DL configuration, the network has to allocate PRACH resource with less than 20ms periodicity for Rel-15 UEs anyway, which can serve Rel-16 UEs as well. Need more clarification on how PRACH resource overhead can be reduced by introducing additional PRACH resource dedicated to Rel-16 UEs when Rel-15 UEs and Rel-16 UEs coexist. Since it targets at resource </w:t>
            </w:r>
            <w:r>
              <w:rPr>
                <w:rFonts w:eastAsia="SimSun"/>
                <w:sz w:val="22"/>
                <w:szCs w:val="22"/>
                <w:lang w:val="en-US" w:eastAsia="zh-CN"/>
              </w:rPr>
              <w:lastRenderedPageBreak/>
              <w:t>periodicity equal to or larger than 20ms, the penetration ratio of Rel-16 UEs is lower than that of Rel-15 UEs, which means they can be easily accommodated by the existing PRACH resources that are also serving Rel-15 UEs.</w:t>
            </w:r>
          </w:p>
          <w:p w14:paraId="78268C0E" w14:textId="77777777" w:rsidR="00CB5DE2" w:rsidRDefault="00FA08CB" w:rsidP="00FA08CB">
            <w:pPr>
              <w:rPr>
                <w:rFonts w:eastAsia="ＭＳ 明朝"/>
                <w:sz w:val="22"/>
                <w:szCs w:val="22"/>
                <w:lang w:val="en-US"/>
              </w:rPr>
            </w:pPr>
            <w:r>
              <w:rPr>
                <w:rFonts w:eastAsia="SimSun"/>
                <w:sz w:val="22"/>
                <w:szCs w:val="22"/>
                <w:lang w:val="en-US" w:eastAsia="zh-CN"/>
              </w:rPr>
              <w:t xml:space="preserve">Another concern is that the proposed scheme will </w:t>
            </w:r>
            <w:r w:rsidRPr="002E0E0C">
              <w:rPr>
                <w:rFonts w:eastAsia="SimSun"/>
                <w:sz w:val="22"/>
                <w:szCs w:val="22"/>
                <w:lang w:val="en-US" w:eastAsia="zh-CN"/>
              </w:rPr>
              <w:t>also impact the SSB-RO association when one RACH time instance cannot cover all SSBs. Under such case, R16 UE which is configured with longer RACH period can only see the mappings from part of SSBs</w:t>
            </w:r>
            <w:r>
              <w:rPr>
                <w:rFonts w:eastAsia="SimSun"/>
                <w:sz w:val="22"/>
                <w:szCs w:val="22"/>
                <w:lang w:val="en-US" w:eastAsia="zh-CN"/>
              </w:rPr>
              <w:t>, which will negatively affect their PRACH transmissions</w:t>
            </w:r>
          </w:p>
        </w:tc>
      </w:tr>
      <w:tr w:rsidR="00CB5DE2" w14:paraId="1A9705C4" w14:textId="77777777">
        <w:tc>
          <w:tcPr>
            <w:tcW w:w="1980" w:type="dxa"/>
          </w:tcPr>
          <w:p w14:paraId="6B7FB9EC" w14:textId="77777777" w:rsidR="00CB5DE2" w:rsidRDefault="0013107C">
            <w:pPr>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TT DOCOMO</w:t>
            </w:r>
          </w:p>
        </w:tc>
        <w:tc>
          <w:tcPr>
            <w:tcW w:w="7982" w:type="dxa"/>
          </w:tcPr>
          <w:p w14:paraId="1E0C87B3" w14:textId="77777777" w:rsidR="0013107C" w:rsidRPr="0013107C" w:rsidRDefault="0013107C" w:rsidP="0013107C">
            <w:pPr>
              <w:rPr>
                <w:rFonts w:eastAsia="ＭＳ 明朝"/>
                <w:sz w:val="22"/>
                <w:szCs w:val="22"/>
                <w:lang w:val="en-US"/>
              </w:rPr>
            </w:pPr>
            <w:r w:rsidRPr="0013107C">
              <w:rPr>
                <w:rFonts w:eastAsia="ＭＳ 明朝" w:hint="eastAsia"/>
                <w:sz w:val="22"/>
                <w:szCs w:val="22"/>
                <w:lang w:val="en-US"/>
              </w:rPr>
              <w:t>The benefit of our proposal should be obvious when only Rel-16 UE exists in a carrier(cell), and we think that the benefit for such case is very important in future. Also, when Rel-15 NSA UE and Rel-16 UE coexists</w:t>
            </w:r>
            <w:r>
              <w:rPr>
                <w:rFonts w:eastAsia="ＭＳ 明朝" w:hint="eastAsia"/>
                <w:sz w:val="22"/>
                <w:szCs w:val="22"/>
                <w:lang w:val="en-US"/>
              </w:rPr>
              <w:t xml:space="preserve"> </w:t>
            </w:r>
            <w:r w:rsidRPr="0013107C">
              <w:rPr>
                <w:rFonts w:eastAsia="ＭＳ 明朝" w:hint="eastAsia"/>
                <w:sz w:val="22"/>
                <w:szCs w:val="22"/>
                <w:lang w:val="en-US"/>
              </w:rPr>
              <w:t>in a carrier(cell), the same gain can be o</w:t>
            </w:r>
            <w:r w:rsidRPr="0013107C">
              <w:rPr>
                <w:rFonts w:eastAsia="ＭＳ 明朝"/>
                <w:sz w:val="22"/>
                <w:szCs w:val="22"/>
                <w:lang w:val="en-US"/>
              </w:rPr>
              <w:t>btained by gNB implementation. (indicating dummy SSB via SSBpositionInBurst for Rel-15 NSA UE, the PRACH resource only for Rel-15 UE is not be used by any UE.) Even when Rel-15 SA UE and Rel-16 UE coexist in a carrier(cell), the benefit can be obtained as following: For example, when 2 FDMed RACH resources are configured for Rel-15 and Rel-16 UE, 2 FDMed RACH resource must exist on every RACH time instance without our proposal. However, with our proposal, 1 RACH resource (not FDMed) for Rel-15 UE can be configured on even RACH time instance, depending on the penetration rate of UEs, and 25% of the gain of RACH resource overhead can be obtained.</w:t>
            </w:r>
          </w:p>
          <w:p w14:paraId="61BEA655" w14:textId="77777777" w:rsidR="0013107C" w:rsidRPr="0013107C" w:rsidRDefault="0013107C" w:rsidP="0013107C">
            <w:pPr>
              <w:rPr>
                <w:rFonts w:eastAsia="ＭＳ 明朝"/>
                <w:sz w:val="22"/>
                <w:szCs w:val="22"/>
                <w:lang w:val="en-US"/>
              </w:rPr>
            </w:pPr>
          </w:p>
          <w:p w14:paraId="69FFEF95" w14:textId="77777777" w:rsidR="00CB5DE2" w:rsidRDefault="0013107C" w:rsidP="0013107C">
            <w:pPr>
              <w:rPr>
                <w:rFonts w:eastAsia="ＭＳ 明朝"/>
                <w:sz w:val="22"/>
                <w:szCs w:val="22"/>
                <w:lang w:val="en-US"/>
              </w:rPr>
            </w:pPr>
            <w:r w:rsidRPr="0013107C">
              <w:rPr>
                <w:rFonts w:eastAsia="ＭＳ 明朝"/>
                <w:sz w:val="22"/>
                <w:szCs w:val="22"/>
                <w:lang w:val="en-US"/>
              </w:rPr>
              <w:t>Regarding the SSB-RO association, SSB-RO association should be aligned between Rel-15 and Rel-16 UE by gNB configuration. Our proposal is for FR1, and hence all SSBs are likely to map one RACH time instance (i.e., FDMed RO) in most cases, and in such case, the SSB-RO association should be same between Rel-15 and Rel-16 UE. The maximum number of FDMed ROs is 8, and can cover the maximum number of SSBs.</w:t>
            </w:r>
          </w:p>
        </w:tc>
      </w:tr>
      <w:tr w:rsidR="00CB5DE2" w14:paraId="135E0D6D" w14:textId="77777777">
        <w:tc>
          <w:tcPr>
            <w:tcW w:w="1980" w:type="dxa"/>
          </w:tcPr>
          <w:p w14:paraId="2EC4F37D" w14:textId="77777777" w:rsidR="00CB5DE2" w:rsidRDefault="00CB5DE2">
            <w:pPr>
              <w:rPr>
                <w:rFonts w:eastAsia="ＭＳ 明朝"/>
                <w:sz w:val="22"/>
                <w:szCs w:val="22"/>
                <w:lang w:val="en-US"/>
              </w:rPr>
            </w:pPr>
          </w:p>
        </w:tc>
        <w:tc>
          <w:tcPr>
            <w:tcW w:w="7982" w:type="dxa"/>
          </w:tcPr>
          <w:p w14:paraId="54BDE098" w14:textId="77777777" w:rsidR="00CB5DE2" w:rsidRDefault="00CB5DE2">
            <w:pPr>
              <w:rPr>
                <w:rFonts w:eastAsia="ＭＳ 明朝"/>
                <w:sz w:val="22"/>
                <w:szCs w:val="22"/>
                <w:lang w:val="en-US"/>
              </w:rPr>
            </w:pPr>
          </w:p>
        </w:tc>
      </w:tr>
    </w:tbl>
    <w:p w14:paraId="1A35B8C9" w14:textId="77777777" w:rsidR="00CB5DE2" w:rsidRDefault="00CB5DE2">
      <w:pPr>
        <w:spacing w:afterLines="50" w:after="120"/>
        <w:jc w:val="both"/>
        <w:rPr>
          <w:sz w:val="22"/>
        </w:rPr>
      </w:pPr>
    </w:p>
    <w:p w14:paraId="19FEB49D" w14:textId="77777777" w:rsidR="00CB5DE2" w:rsidRDefault="00CB5DE2">
      <w:pPr>
        <w:spacing w:afterLines="50" w:after="120"/>
        <w:jc w:val="both"/>
        <w:rPr>
          <w:sz w:val="22"/>
        </w:rPr>
      </w:pPr>
    </w:p>
    <w:p w14:paraId="5B63AA59" w14:textId="77777777" w:rsidR="00CB5DE2" w:rsidRDefault="00FA08CB">
      <w:pPr>
        <w:spacing w:afterLines="50" w:after="120"/>
        <w:jc w:val="both"/>
        <w:rPr>
          <w:rFonts w:eastAsia="ＭＳ 明朝"/>
          <w:sz w:val="22"/>
        </w:rPr>
      </w:pPr>
      <w:r>
        <w:rPr>
          <w:rFonts w:hint="eastAsia"/>
          <w:sz w:val="22"/>
        </w:rPr>
        <w:t>I</w:t>
      </w:r>
      <w:r>
        <w:rPr>
          <w:sz w:val="22"/>
        </w:rPr>
        <w:t>n [9], following possible solutions are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42B561F0" w14:textId="77777777">
        <w:tc>
          <w:tcPr>
            <w:tcW w:w="9962" w:type="dxa"/>
          </w:tcPr>
          <w:p w14:paraId="198B04D5" w14:textId="77777777" w:rsidR="00CB5DE2" w:rsidRDefault="00FA08CB">
            <w:pPr>
              <w:spacing w:afterLines="50" w:after="120"/>
              <w:jc w:val="both"/>
              <w:rPr>
                <w:rFonts w:eastAsia="ＭＳ 明朝"/>
                <w:sz w:val="22"/>
                <w:szCs w:val="22"/>
                <w:lang w:val="en-US"/>
              </w:rPr>
            </w:pPr>
            <w:r>
              <w:rPr>
                <w:rFonts w:eastAsia="ＭＳ 明朝"/>
                <w:sz w:val="22"/>
                <w:szCs w:val="22"/>
                <w:lang w:val="en-US"/>
              </w:rPr>
              <w:t xml:space="preserve">In order to </w:t>
            </w:r>
            <w:r>
              <w:rPr>
                <w:rFonts w:eastAsia="ＭＳ 明朝" w:hint="eastAsia"/>
                <w:sz w:val="22"/>
                <w:szCs w:val="22"/>
                <w:lang w:val="en-US"/>
              </w:rPr>
              <w:t xml:space="preserve">resolve the issue </w:t>
            </w:r>
            <w:r>
              <w:rPr>
                <w:rFonts w:eastAsia="ＭＳ 明朝"/>
                <w:sz w:val="22"/>
                <w:szCs w:val="22"/>
                <w:lang w:val="en-US"/>
              </w:rPr>
              <w:t xml:space="preserve">described </w:t>
            </w:r>
            <w:r>
              <w:rPr>
                <w:rFonts w:eastAsia="ＭＳ 明朝" w:hint="eastAsia"/>
                <w:sz w:val="22"/>
                <w:szCs w:val="22"/>
                <w:lang w:val="en-US"/>
              </w:rPr>
              <w:t xml:space="preserve">in section 2, i.e., </w:t>
            </w:r>
            <w:r>
              <w:rPr>
                <w:rFonts w:eastAsia="ＭＳ 明朝"/>
                <w:sz w:val="22"/>
                <w:szCs w:val="22"/>
                <w:lang w:val="en-US"/>
              </w:rPr>
              <w:t>support RACH configuration period</w:t>
            </w:r>
            <w:r>
              <w:rPr>
                <w:rFonts w:eastAsia="ＭＳ 明朝" w:hint="eastAsia"/>
                <w:sz w:val="22"/>
                <w:szCs w:val="22"/>
                <w:lang w:val="en-US"/>
              </w:rPr>
              <w:t xml:space="preserve"> more than 10ms</w:t>
            </w:r>
            <w:r>
              <w:rPr>
                <w:rFonts w:eastAsia="ＭＳ 明朝"/>
                <w:sz w:val="22"/>
                <w:szCs w:val="22"/>
                <w:lang w:val="en-US"/>
              </w:rPr>
              <w:t xml:space="preserve"> in caseof using “DDDSUUDDDD” in NR, following alternatives can be considered.</w:t>
            </w:r>
          </w:p>
          <w:p w14:paraId="05451375"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Alt1: gNB can indicate subframe number offset and RACH configuration index of the existing table for Rel-16 UE</w:t>
            </w:r>
          </w:p>
          <w:p w14:paraId="46082C32"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Alt2: gNB can indicate RACH configuration period</w:t>
            </w:r>
            <w:r>
              <w:rPr>
                <w:rFonts w:eastAsia="游明朝" w:hint="eastAsia"/>
                <w:sz w:val="22"/>
                <w:szCs w:val="22"/>
              </w:rPr>
              <w:t>, i.e., x,</w:t>
            </w:r>
            <w:r>
              <w:rPr>
                <w:rFonts w:eastAsia="游明朝"/>
                <w:sz w:val="22"/>
                <w:szCs w:val="22"/>
              </w:rPr>
              <w:t xml:space="preserve"> and number of PRACH slots</w:t>
            </w:r>
            <w:r>
              <w:rPr>
                <w:rFonts w:eastAsia="游明朝" w:hint="eastAsia"/>
                <w:sz w:val="22"/>
                <w:szCs w:val="22"/>
              </w:rPr>
              <w:t xml:space="preserve"> within a subframe</w:t>
            </w:r>
            <w:r>
              <w:rPr>
                <w:rFonts w:eastAsia="游明朝"/>
                <w:sz w:val="22"/>
                <w:szCs w:val="22"/>
              </w:rPr>
              <w:t xml:space="preserve"> to override parameter </w:t>
            </w:r>
            <w:r>
              <w:rPr>
                <w:rFonts w:eastAsia="游明朝" w:hint="eastAsia"/>
                <w:sz w:val="22"/>
                <w:szCs w:val="22"/>
              </w:rPr>
              <w:t>indicated by</w:t>
            </w:r>
            <w:r>
              <w:rPr>
                <w:rFonts w:eastAsia="游明朝"/>
                <w:sz w:val="22"/>
                <w:szCs w:val="22"/>
              </w:rPr>
              <w:t xml:space="preserve"> RACH configuration </w:t>
            </w:r>
            <w:r>
              <w:rPr>
                <w:rFonts w:eastAsia="游明朝" w:hint="eastAsia"/>
                <w:sz w:val="22"/>
                <w:szCs w:val="22"/>
              </w:rPr>
              <w:t>index</w:t>
            </w:r>
            <w:r>
              <w:rPr>
                <w:rFonts w:eastAsia="游明朝"/>
                <w:sz w:val="22"/>
                <w:szCs w:val="22"/>
              </w:rPr>
              <w:t xml:space="preserve"> for Rel-16 UE</w:t>
            </w:r>
          </w:p>
          <w:p w14:paraId="429458F3"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Alt3: New RACH configuration entries with subframe number 2 and/or 7 are added into RACH configuration table for Rel-16 UE</w:t>
            </w:r>
          </w:p>
          <w:p w14:paraId="50253380"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Alt4: Only several existing entries of RACH configuration table are modified for Rel-16 UE, e.g., subframe number is changed to 2 and/or 7 or subframe number 2 and/or 7 is added</w:t>
            </w:r>
          </w:p>
          <w:p w14:paraId="3E358B71" w14:textId="77777777" w:rsidR="00CB5DE2" w:rsidRDefault="00FA08CB">
            <w:pPr>
              <w:spacing w:afterLines="50" w:after="120"/>
              <w:jc w:val="both"/>
            </w:pPr>
            <w:r>
              <w:rPr>
                <w:rFonts w:eastAsia="游明朝" w:hint="eastAsia"/>
                <w:b/>
                <w:sz w:val="22"/>
                <w:szCs w:val="22"/>
                <w:u w:val="single"/>
              </w:rPr>
              <w:t>Proposal 2</w:t>
            </w:r>
            <w:r>
              <w:rPr>
                <w:rFonts w:eastAsia="游明朝" w:hint="eastAsia"/>
                <w:b/>
                <w:sz w:val="22"/>
                <w:szCs w:val="22"/>
              </w:rPr>
              <w:t xml:space="preserve">: In order to support RACH configuration period more than 10ms in case </w:t>
            </w:r>
            <w:r>
              <w:rPr>
                <w:rFonts w:eastAsia="游明朝"/>
                <w:b/>
                <w:sz w:val="22"/>
                <w:szCs w:val="22"/>
              </w:rPr>
              <w:t>of using “</w:t>
            </w:r>
            <w:r>
              <w:rPr>
                <w:rFonts w:eastAsia="游明朝" w:hint="eastAsia"/>
                <w:b/>
                <w:sz w:val="22"/>
                <w:szCs w:val="22"/>
              </w:rPr>
              <w:t>DDDSUUDDDD</w:t>
            </w:r>
            <w:r>
              <w:rPr>
                <w:rFonts w:eastAsia="游明朝"/>
                <w:b/>
                <w:sz w:val="22"/>
                <w:szCs w:val="22"/>
              </w:rPr>
              <w:t>”</w:t>
            </w:r>
            <w:r>
              <w:rPr>
                <w:rFonts w:eastAsia="游明朝" w:hint="eastAsia"/>
                <w:b/>
                <w:sz w:val="22"/>
                <w:szCs w:val="22"/>
              </w:rPr>
              <w:t xml:space="preserve">, </w:t>
            </w:r>
            <w:r>
              <w:rPr>
                <w:rFonts w:eastAsia="游明朝"/>
                <w:b/>
                <w:sz w:val="22"/>
                <w:szCs w:val="22"/>
              </w:rPr>
              <w:t>a solution</w:t>
            </w:r>
            <w:r>
              <w:rPr>
                <w:rFonts w:eastAsia="游明朝" w:hint="eastAsia"/>
                <w:b/>
                <w:sz w:val="22"/>
                <w:szCs w:val="22"/>
              </w:rPr>
              <w:t xml:space="preserve"> should be down-selected</w:t>
            </w:r>
            <w:r>
              <w:rPr>
                <w:rFonts w:eastAsia="游明朝"/>
                <w:b/>
                <w:sz w:val="22"/>
                <w:szCs w:val="22"/>
              </w:rPr>
              <w:t xml:space="preserve"> from following alternatives</w:t>
            </w:r>
            <w:r>
              <w:rPr>
                <w:rFonts w:eastAsia="游明朝" w:hint="eastAsia"/>
                <w:b/>
                <w:sz w:val="22"/>
                <w:szCs w:val="22"/>
              </w:rPr>
              <w:t>.</w:t>
            </w:r>
          </w:p>
          <w:p w14:paraId="27335501"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 xml:space="preserve">Alt1: gNB can indicate subframe number offset and </w:t>
            </w:r>
            <w:r>
              <w:rPr>
                <w:rFonts w:eastAsia="游明朝" w:hint="eastAsia"/>
                <w:b/>
                <w:sz w:val="22"/>
                <w:szCs w:val="22"/>
              </w:rPr>
              <w:t xml:space="preserve">additional </w:t>
            </w:r>
            <w:r>
              <w:rPr>
                <w:rFonts w:eastAsia="游明朝"/>
                <w:b/>
                <w:sz w:val="22"/>
                <w:szCs w:val="22"/>
              </w:rPr>
              <w:t>RACH configuration index of the existing table for Rel-16 UE</w:t>
            </w:r>
          </w:p>
          <w:p w14:paraId="7750D0DD"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lastRenderedPageBreak/>
              <w:t>Alt2: gNB can indicate RACH configuration period</w:t>
            </w:r>
            <w:r>
              <w:rPr>
                <w:rFonts w:eastAsia="游明朝" w:hint="eastAsia"/>
                <w:b/>
                <w:sz w:val="22"/>
                <w:szCs w:val="22"/>
              </w:rPr>
              <w:t>, i.e., x,</w:t>
            </w:r>
            <w:r>
              <w:rPr>
                <w:rFonts w:eastAsia="游明朝"/>
                <w:b/>
                <w:sz w:val="22"/>
                <w:szCs w:val="22"/>
              </w:rPr>
              <w:t xml:space="preserve"> and number of PRACH slots</w:t>
            </w:r>
            <w:r>
              <w:rPr>
                <w:rFonts w:eastAsia="游明朝" w:hint="eastAsia"/>
                <w:b/>
                <w:sz w:val="22"/>
                <w:szCs w:val="22"/>
              </w:rPr>
              <w:t xml:space="preserve"> within a subframe</w:t>
            </w:r>
            <w:r>
              <w:rPr>
                <w:rFonts w:eastAsia="游明朝"/>
                <w:b/>
                <w:sz w:val="22"/>
                <w:szCs w:val="22"/>
              </w:rPr>
              <w:t xml:space="preserve"> to override parameter </w:t>
            </w:r>
            <w:r>
              <w:rPr>
                <w:rFonts w:eastAsia="游明朝" w:hint="eastAsia"/>
                <w:b/>
                <w:sz w:val="22"/>
                <w:szCs w:val="22"/>
              </w:rPr>
              <w:t>indicated by</w:t>
            </w:r>
            <w:r>
              <w:rPr>
                <w:rFonts w:eastAsia="游明朝"/>
                <w:b/>
                <w:sz w:val="22"/>
                <w:szCs w:val="22"/>
              </w:rPr>
              <w:t xml:space="preserve"> RACH configuration </w:t>
            </w:r>
            <w:r>
              <w:rPr>
                <w:rFonts w:eastAsia="游明朝" w:hint="eastAsia"/>
                <w:b/>
                <w:sz w:val="22"/>
                <w:szCs w:val="22"/>
              </w:rPr>
              <w:t>index</w:t>
            </w:r>
            <w:r>
              <w:rPr>
                <w:rFonts w:eastAsia="游明朝"/>
                <w:b/>
                <w:sz w:val="22"/>
                <w:szCs w:val="22"/>
              </w:rPr>
              <w:t xml:space="preserve"> for Rel-16 UE</w:t>
            </w:r>
          </w:p>
          <w:p w14:paraId="7269B5C1"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Alt3: New RACH configuration entries with subframe number 2 and/or 7 are added into RACH configuration table for Rel-16 UE</w:t>
            </w:r>
          </w:p>
          <w:p w14:paraId="5C6E9689"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Alt4: Only several existing entries of RACH configuration table are modified for Rel-16 UE, e.g., subframe number is changed to 2 and/or 7 or subframe number 2 and/or 7 is added</w:t>
            </w:r>
          </w:p>
          <w:p w14:paraId="1991F57E" w14:textId="77777777" w:rsidR="00CB5DE2" w:rsidRDefault="00FA08CB">
            <w:pPr>
              <w:spacing w:afterLines="50" w:after="120"/>
              <w:jc w:val="both"/>
              <w:rPr>
                <w:sz w:val="22"/>
              </w:rPr>
            </w:pPr>
            <w:r>
              <w:rPr>
                <w:rFonts w:hint="eastAsia"/>
                <w:sz w:val="22"/>
              </w:rPr>
              <w:t>~</w:t>
            </w:r>
          </w:p>
          <w:p w14:paraId="0F838F95"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In Alt1, gNB can indicate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via RRC signalling, prach-ConfigurationIndex for Rel-16 UE, i.e., </w:t>
            </w:r>
            <w:r>
              <w:rPr>
                <w:rFonts w:eastAsia="ＭＳ 明朝"/>
                <w:i/>
                <w:sz w:val="22"/>
                <w:szCs w:val="22"/>
                <w:lang w:val="en-US"/>
              </w:rPr>
              <w:t>prach-ConfigurationIndexAlt-r16</w:t>
            </w:r>
            <w:r>
              <w:rPr>
                <w:rFonts w:eastAsia="ＭＳ 明朝"/>
                <w:sz w:val="22"/>
                <w:szCs w:val="22"/>
                <w:lang w:val="en-US"/>
              </w:rPr>
              <w:t xml:space="preserve">, and subframe number offset for Rel-16 UE, i.e., </w:t>
            </w:r>
            <w:r>
              <w:rPr>
                <w:rFonts w:eastAsia="ＭＳ 明朝"/>
                <w:i/>
                <w:sz w:val="22"/>
                <w:szCs w:val="22"/>
                <w:lang w:val="en-US"/>
              </w:rPr>
              <w:t>prach-SubframeOffset-r16</w:t>
            </w:r>
            <w:r>
              <w:rPr>
                <w:rFonts w:eastAsia="ＭＳ 明朝" w:hint="eastAsia"/>
                <w:sz w:val="22"/>
                <w:szCs w:val="22"/>
                <w:lang w:val="en-US"/>
              </w:rPr>
              <w:t xml:space="preserve">. RRC parameter value is that </w:t>
            </w:r>
            <w:r>
              <w:rPr>
                <w:rFonts w:eastAsia="ＭＳ 明朝"/>
                <w:i/>
                <w:sz w:val="22"/>
                <w:szCs w:val="22"/>
                <w:lang w:val="en-US"/>
              </w:rPr>
              <w:t>prach-ConfigurationIndexAlt-r16</w:t>
            </w:r>
            <w:r>
              <w:rPr>
                <w:rFonts w:eastAsia="ＭＳ 明朝"/>
                <w:sz w:val="22"/>
                <w:szCs w:val="22"/>
                <w:lang w:val="en-US"/>
              </w:rPr>
              <w:t>: (0, 1, … , 255)</w:t>
            </w:r>
            <w:r>
              <w:rPr>
                <w:rFonts w:eastAsia="ＭＳ 明朝" w:hint="eastAsia"/>
                <w:sz w:val="22"/>
                <w:szCs w:val="22"/>
                <w:lang w:val="en-US"/>
              </w:rPr>
              <w:t xml:space="preserve"> and </w:t>
            </w:r>
            <w:r>
              <w:rPr>
                <w:rFonts w:eastAsia="ＭＳ 明朝"/>
                <w:i/>
                <w:sz w:val="22"/>
                <w:szCs w:val="22"/>
                <w:lang w:val="en-US"/>
              </w:rPr>
              <w:t>prach-SubframeOffset-r16</w:t>
            </w:r>
            <w:r>
              <w:rPr>
                <w:rFonts w:eastAsia="ＭＳ 明朝"/>
                <w:sz w:val="22"/>
                <w:szCs w:val="22"/>
                <w:lang w:val="en-US"/>
              </w:rPr>
              <w:t>: (1, 2, … , 9)</w:t>
            </w:r>
            <w:r>
              <w:rPr>
                <w:rFonts w:eastAsia="ＭＳ 明朝" w:hint="eastAsia"/>
                <w:sz w:val="22"/>
                <w:szCs w:val="22"/>
                <w:lang w:val="en-US"/>
              </w:rPr>
              <w:t>.</w:t>
            </w:r>
          </w:p>
          <w:p w14:paraId="4528126F"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UE behavior based on our proposal is following:</w:t>
            </w:r>
          </w:p>
          <w:p w14:paraId="2D57F4DB" w14:textId="77777777" w:rsidR="00CB5DE2" w:rsidRDefault="00FA08CB">
            <w:pPr>
              <w:pStyle w:val="aff"/>
              <w:numPr>
                <w:ilvl w:val="0"/>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indicated </w:t>
            </w:r>
            <w:r>
              <w:rPr>
                <w:rFonts w:eastAsia="ＭＳ 明朝"/>
                <w:i/>
                <w:sz w:val="22"/>
                <w:szCs w:val="22"/>
                <w:lang w:val="en-US"/>
              </w:rPr>
              <w:t>prach-ConfigurationIndexAlt</w:t>
            </w:r>
            <w:r>
              <w:rPr>
                <w:rFonts w:eastAsia="ＭＳ 明朝"/>
                <w:sz w:val="22"/>
                <w:szCs w:val="22"/>
                <w:lang w:val="en-US"/>
              </w:rPr>
              <w:t xml:space="preserve">, the UE refers </w:t>
            </w:r>
            <w:r>
              <w:rPr>
                <w:rFonts w:eastAsia="ＭＳ 明朝"/>
                <w:i/>
                <w:sz w:val="22"/>
                <w:szCs w:val="22"/>
                <w:lang w:val="en-US"/>
              </w:rPr>
              <w:t>prach-ConfigurationIndexAlt</w:t>
            </w:r>
            <w:r>
              <w:rPr>
                <w:rFonts w:eastAsia="ＭＳ 明朝"/>
                <w:sz w:val="22"/>
                <w:szCs w:val="22"/>
                <w:lang w:val="en-US"/>
              </w:rPr>
              <w:br/>
              <w:t>to choose index from RACH configuration table (RACH configuration table is same as Rel-15)</w:t>
            </w:r>
          </w:p>
          <w:p w14:paraId="225948CE" w14:textId="77777777" w:rsidR="00CB5DE2" w:rsidRDefault="00FA08CB">
            <w:pPr>
              <w:pStyle w:val="aff"/>
              <w:numPr>
                <w:ilvl w:val="1"/>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indicated </w:t>
            </w:r>
            <w:r>
              <w:rPr>
                <w:rFonts w:eastAsia="ＭＳ 明朝"/>
                <w:i/>
                <w:sz w:val="22"/>
                <w:szCs w:val="22"/>
                <w:lang w:val="en-US"/>
              </w:rPr>
              <w:t>prach-SubframeOffset</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all RACH occasions is shifted based on the value of </w:t>
            </w:r>
            <w:r>
              <w:rPr>
                <w:rFonts w:eastAsia="ＭＳ 明朝"/>
                <w:i/>
                <w:sz w:val="22"/>
                <w:szCs w:val="22"/>
                <w:lang w:val="en-US"/>
              </w:rPr>
              <w:t>prach-SubframeOffset</w:t>
            </w:r>
            <w:r>
              <w:rPr>
                <w:rFonts w:eastAsia="ＭＳ 明朝" w:hint="eastAsia"/>
                <w:sz w:val="22"/>
                <w:szCs w:val="22"/>
                <w:lang w:val="en-US"/>
              </w:rPr>
              <w:t xml:space="preserve">, </w:t>
            </w:r>
            <w:r>
              <w:rPr>
                <w:rFonts w:eastAsia="ＭＳ 明朝"/>
                <w:sz w:val="22"/>
                <w:szCs w:val="22"/>
                <w:lang w:val="en-US"/>
              </w:rPr>
              <w:t>i.e., the UE determines Subframe number</w:t>
            </w:r>
            <w:r>
              <w:rPr>
                <w:rFonts w:eastAsia="ＭＳ 明朝" w:hint="eastAsia"/>
                <w:sz w:val="22"/>
                <w:szCs w:val="22"/>
                <w:lang w:val="en-US"/>
              </w:rPr>
              <w:t>(s)</w:t>
            </w:r>
            <w:r>
              <w:rPr>
                <w:rFonts w:eastAsia="ＭＳ 明朝"/>
                <w:sz w:val="22"/>
                <w:szCs w:val="22"/>
                <w:lang w:val="en-US"/>
              </w:rPr>
              <w:t xml:space="preserve"> by [(Subframe number</w:t>
            </w:r>
            <w:r>
              <w:rPr>
                <w:rFonts w:eastAsia="ＭＳ 明朝" w:hint="eastAsia"/>
                <w:sz w:val="22"/>
                <w:szCs w:val="22"/>
                <w:lang w:val="en-US"/>
              </w:rPr>
              <w:t>(s)</w:t>
            </w:r>
            <w:r>
              <w:rPr>
                <w:rFonts w:eastAsia="ＭＳ 明朝"/>
                <w:sz w:val="22"/>
                <w:szCs w:val="22"/>
                <w:lang w:val="en-US"/>
              </w:rPr>
              <w:t xml:space="preserve"> in RACH configuration table + </w:t>
            </w:r>
            <w:r>
              <w:rPr>
                <w:rFonts w:eastAsia="ＭＳ 明朝"/>
                <w:i/>
                <w:sz w:val="22"/>
                <w:szCs w:val="22"/>
                <w:lang w:val="en-US"/>
              </w:rPr>
              <w:t>prach-SubframeOffset</w:t>
            </w:r>
            <w:r>
              <w:rPr>
                <w:rFonts w:eastAsia="ＭＳ 明朝"/>
                <w:sz w:val="22"/>
                <w:szCs w:val="22"/>
                <w:lang w:val="en-US"/>
              </w:rPr>
              <w:t>) mod 10]</w:t>
            </w:r>
          </w:p>
          <w:p w14:paraId="564AD91B" w14:textId="77777777" w:rsidR="00CB5DE2" w:rsidRDefault="00FA08CB">
            <w:pPr>
              <w:pStyle w:val="aff"/>
              <w:numPr>
                <w:ilvl w:val="1"/>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not indicated </w:t>
            </w:r>
            <w:r>
              <w:rPr>
                <w:rFonts w:eastAsia="ＭＳ 明朝"/>
                <w:i/>
                <w:sz w:val="22"/>
                <w:szCs w:val="22"/>
                <w:lang w:val="en-US"/>
              </w:rPr>
              <w:t>prach-SubframeOffset</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all RACH occasions is not shifted, i.e., subframe number offset is zero</w:t>
            </w:r>
          </w:p>
          <w:p w14:paraId="1077CB96" w14:textId="77777777" w:rsidR="00CB5DE2" w:rsidRDefault="00FA08CB">
            <w:pPr>
              <w:pStyle w:val="aff"/>
              <w:numPr>
                <w:ilvl w:val="0"/>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not indicated </w:t>
            </w:r>
            <w:r>
              <w:rPr>
                <w:rFonts w:eastAsia="ＭＳ 明朝"/>
                <w:i/>
                <w:sz w:val="22"/>
                <w:szCs w:val="22"/>
                <w:lang w:val="en-US"/>
              </w:rPr>
              <w:t>prach-ConfigurationIndexAlt</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the UE refers </w:t>
            </w:r>
            <w:r>
              <w:rPr>
                <w:rFonts w:eastAsia="ＭＳ 明朝"/>
                <w:i/>
                <w:sz w:val="22"/>
                <w:szCs w:val="22"/>
                <w:lang w:val="en-US"/>
              </w:rPr>
              <w:t>prach-ConfigurationIndex</w:t>
            </w:r>
            <w:r>
              <w:rPr>
                <w:rFonts w:eastAsia="ＭＳ 明朝"/>
                <w:sz w:val="22"/>
                <w:szCs w:val="22"/>
                <w:lang w:val="en-US"/>
              </w:rPr>
              <w:t xml:space="preserve"> to choose index from RACH configuration table</w:t>
            </w:r>
            <w:r>
              <w:rPr>
                <w:rFonts w:eastAsia="ＭＳ 明朝" w:hint="eastAsia"/>
                <w:sz w:val="22"/>
                <w:szCs w:val="22"/>
                <w:lang w:val="en-US"/>
              </w:rPr>
              <w:t xml:space="preserve"> (</w:t>
            </w:r>
            <w:r>
              <w:rPr>
                <w:rFonts w:eastAsia="ＭＳ 明朝"/>
                <w:sz w:val="22"/>
                <w:szCs w:val="22"/>
                <w:lang w:val="en-US"/>
              </w:rPr>
              <w:t>Same behavior as Rel-15 UE</w:t>
            </w:r>
            <w:r>
              <w:rPr>
                <w:rFonts w:eastAsia="ＭＳ 明朝" w:hint="eastAsia"/>
                <w:sz w:val="22"/>
                <w:szCs w:val="22"/>
                <w:lang w:val="en-US"/>
              </w:rPr>
              <w:t>)</w:t>
            </w:r>
          </w:p>
          <w:p w14:paraId="5EC9E6BF"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w:t>
            </w:r>
          </w:p>
          <w:p w14:paraId="02A62281"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Alt1 enables more flexible RACH configuration for alignment with TDD configuration, but has larger UE implementation impact and spec impact, compared with Alt3 and Alt4</w:t>
            </w:r>
            <w:r>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bility</w:t>
            </w:r>
            <w:r>
              <w:rPr>
                <w:rFonts w:eastAsia="游明朝" w:hint="eastAsia"/>
                <w:b/>
                <w:sz w:val="22"/>
                <w:szCs w:val="22"/>
              </w:rPr>
              <w:t xml:space="preserve"> </w:t>
            </w:r>
            <w:r>
              <w:rPr>
                <w:rFonts w:eastAsia="游明朝"/>
                <w:b/>
                <w:sz w:val="22"/>
                <w:szCs w:val="22"/>
              </w:rPr>
              <w:t>of</w:t>
            </w:r>
            <w:r>
              <w:rPr>
                <w:rFonts w:eastAsia="游明朝" w:hint="eastAsia"/>
                <w:b/>
                <w:sz w:val="22"/>
                <w:szCs w:val="22"/>
              </w:rPr>
              <w:t xml:space="preserve"> Alt1 </w:t>
            </w:r>
            <w:r>
              <w:rPr>
                <w:rFonts w:eastAsia="游明朝"/>
                <w:b/>
                <w:sz w:val="22"/>
                <w:szCs w:val="22"/>
              </w:rPr>
              <w:t xml:space="preserve">such as limiting applicable RACH configuration entries </w:t>
            </w:r>
            <w:r>
              <w:rPr>
                <w:rFonts w:eastAsia="游明朝" w:hint="eastAsia"/>
                <w:b/>
                <w:sz w:val="22"/>
                <w:szCs w:val="22"/>
              </w:rPr>
              <w:t>can mitigate UE implementation impact.</w:t>
            </w:r>
          </w:p>
          <w:p w14:paraId="3A865EAB" w14:textId="77777777" w:rsidR="00CB5DE2" w:rsidRDefault="00FA08CB">
            <w:pPr>
              <w:spacing w:afterLines="50" w:after="120"/>
              <w:jc w:val="both"/>
              <w:rPr>
                <w:sz w:val="22"/>
                <w:lang w:val="en-US"/>
              </w:rPr>
            </w:pPr>
            <w:r>
              <w:rPr>
                <w:sz w:val="22"/>
                <w:lang w:val="en-US"/>
              </w:rPr>
              <w:t>~</w:t>
            </w:r>
          </w:p>
          <w:p w14:paraId="4FEA9B9E"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In Alt2, gNB can indicate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via RRC signaling,</w:t>
            </w:r>
            <w:r>
              <w:rPr>
                <w:rFonts w:eastAsia="ＭＳ 明朝" w:hint="eastAsia"/>
                <w:sz w:val="22"/>
                <w:szCs w:val="22"/>
                <w:lang w:val="en-US"/>
              </w:rPr>
              <w:t xml:space="preserve"> RACH configuration period, i.e., x, and number of PRACH slot</w:t>
            </w:r>
            <w:r>
              <w:rPr>
                <w:rFonts w:eastAsia="ＭＳ 明朝"/>
                <w:sz w:val="22"/>
                <w:szCs w:val="22"/>
                <w:lang w:val="en-US"/>
              </w:rPr>
              <w:t>s</w:t>
            </w:r>
            <w:r>
              <w:rPr>
                <w:rFonts w:eastAsia="ＭＳ 明朝" w:hint="eastAsia"/>
                <w:sz w:val="22"/>
                <w:szCs w:val="22"/>
                <w:lang w:val="en-US"/>
              </w:rPr>
              <w:t xml:space="preserve"> within subframe</w:t>
            </w:r>
            <w:r>
              <w:rPr>
                <w:rFonts w:eastAsia="ＭＳ 明朝"/>
                <w:sz w:val="22"/>
                <w:szCs w:val="22"/>
                <w:lang w:val="en-US"/>
              </w:rPr>
              <w:t xml:space="preserve"> for Rel-16 UE</w:t>
            </w:r>
            <w:r>
              <w:rPr>
                <w:rFonts w:eastAsia="ＭＳ 明朝" w:hint="eastAsia"/>
                <w:sz w:val="22"/>
                <w:szCs w:val="22"/>
                <w:lang w:val="en-US"/>
              </w:rPr>
              <w:t xml:space="preserve"> </w:t>
            </w:r>
            <w:r>
              <w:rPr>
                <w:rFonts w:eastAsia="ＭＳ 明朝"/>
                <w:sz w:val="22"/>
                <w:szCs w:val="22"/>
                <w:lang w:val="en-US"/>
              </w:rPr>
              <w:t xml:space="preserve">so that </w:t>
            </w:r>
            <w:r>
              <w:rPr>
                <w:rFonts w:eastAsia="ＭＳ 明朝" w:hint="eastAsia"/>
                <w:sz w:val="22"/>
                <w:szCs w:val="22"/>
                <w:lang w:val="en-US"/>
              </w:rPr>
              <w:t xml:space="preserve">UE overrides these parameters indicated by RACH configuration index. RRC parameter value is that </w:t>
            </w:r>
            <w:r>
              <w:rPr>
                <w:rFonts w:eastAsia="ＭＳ 明朝" w:hint="eastAsia"/>
                <w:i/>
                <w:sz w:val="22"/>
                <w:szCs w:val="22"/>
                <w:lang w:val="en-US"/>
              </w:rPr>
              <w:t>RACHConfigurationPeriod</w:t>
            </w:r>
            <w:r>
              <w:rPr>
                <w:rFonts w:eastAsia="ＭＳ 明朝"/>
                <w:i/>
                <w:sz w:val="22"/>
                <w:szCs w:val="22"/>
                <w:lang w:val="en-US"/>
              </w:rPr>
              <w:t>-r16</w:t>
            </w:r>
            <w:r>
              <w:rPr>
                <w:rFonts w:eastAsia="ＭＳ 明朝"/>
                <w:sz w:val="22"/>
                <w:szCs w:val="22"/>
                <w:lang w:val="en-US"/>
              </w:rPr>
              <w:t>: (</w:t>
            </w:r>
            <w:r>
              <w:rPr>
                <w:rFonts w:eastAsia="ＭＳ 明朝" w:hint="eastAsia"/>
                <w:sz w:val="22"/>
                <w:szCs w:val="22"/>
                <w:lang w:val="en-US"/>
              </w:rPr>
              <w:t>1</w:t>
            </w:r>
            <w:r>
              <w:rPr>
                <w:rFonts w:eastAsia="ＭＳ 明朝"/>
                <w:sz w:val="22"/>
                <w:szCs w:val="22"/>
                <w:lang w:val="en-US"/>
              </w:rPr>
              <w:t xml:space="preserve">, </w:t>
            </w:r>
            <w:r>
              <w:rPr>
                <w:rFonts w:eastAsia="ＭＳ 明朝" w:hint="eastAsia"/>
                <w:sz w:val="22"/>
                <w:szCs w:val="22"/>
                <w:lang w:val="en-US"/>
              </w:rPr>
              <w:t>2</w:t>
            </w:r>
            <w:r>
              <w:rPr>
                <w:rFonts w:eastAsia="ＭＳ 明朝"/>
                <w:sz w:val="22"/>
                <w:szCs w:val="22"/>
                <w:lang w:val="en-US"/>
              </w:rPr>
              <w:t xml:space="preserve">, </w:t>
            </w:r>
            <w:r>
              <w:rPr>
                <w:rFonts w:eastAsia="ＭＳ 明朝" w:hint="eastAsia"/>
                <w:sz w:val="22"/>
                <w:szCs w:val="22"/>
                <w:lang w:val="en-US"/>
              </w:rPr>
              <w:t>4, 8, 16</w:t>
            </w:r>
            <w:r>
              <w:rPr>
                <w:rFonts w:eastAsia="ＭＳ 明朝"/>
                <w:sz w:val="22"/>
                <w:szCs w:val="22"/>
                <w:lang w:val="en-US"/>
              </w:rPr>
              <w:t>)</w:t>
            </w:r>
            <w:r>
              <w:rPr>
                <w:rFonts w:eastAsia="ＭＳ 明朝" w:hint="eastAsia"/>
                <w:sz w:val="22"/>
                <w:szCs w:val="22"/>
                <w:lang w:val="en-US"/>
              </w:rPr>
              <w:t xml:space="preserve"> and </w:t>
            </w:r>
            <w:r>
              <w:rPr>
                <w:rFonts w:eastAsia="ＭＳ 明朝" w:hint="eastAsia"/>
                <w:i/>
                <w:sz w:val="22"/>
                <w:szCs w:val="22"/>
                <w:lang w:val="en-US"/>
              </w:rPr>
              <w:t>NumberOfPrachSlot</w:t>
            </w:r>
            <w:r>
              <w:rPr>
                <w:rFonts w:eastAsia="ＭＳ 明朝"/>
                <w:i/>
                <w:sz w:val="22"/>
                <w:szCs w:val="22"/>
                <w:lang w:val="en-US"/>
              </w:rPr>
              <w:t>-r16</w:t>
            </w:r>
            <w:r>
              <w:rPr>
                <w:rFonts w:eastAsia="ＭＳ 明朝"/>
                <w:sz w:val="22"/>
                <w:szCs w:val="22"/>
                <w:lang w:val="en-US"/>
              </w:rPr>
              <w:t>: (</w:t>
            </w:r>
            <w:r>
              <w:rPr>
                <w:rFonts w:eastAsia="ＭＳ 明朝" w:hint="eastAsia"/>
                <w:sz w:val="22"/>
                <w:szCs w:val="22"/>
                <w:lang w:val="en-US"/>
              </w:rPr>
              <w:t>1, 2</w:t>
            </w:r>
            <w:r>
              <w:rPr>
                <w:rFonts w:eastAsia="ＭＳ 明朝"/>
                <w:sz w:val="22"/>
                <w:szCs w:val="22"/>
                <w:lang w:val="en-US"/>
              </w:rPr>
              <w:t>)</w:t>
            </w:r>
            <w:r>
              <w:rPr>
                <w:rFonts w:eastAsia="ＭＳ 明朝" w:hint="eastAsia"/>
                <w:sz w:val="22"/>
                <w:szCs w:val="22"/>
                <w:lang w:val="en-US"/>
              </w:rPr>
              <w:t>.</w:t>
            </w:r>
          </w:p>
          <w:p w14:paraId="7660D08A" w14:textId="77777777" w:rsidR="00CB5DE2" w:rsidRDefault="00FA08CB">
            <w:pPr>
              <w:spacing w:afterLines="50" w:after="120"/>
              <w:jc w:val="both"/>
              <w:rPr>
                <w:sz w:val="22"/>
                <w:lang w:val="en-US"/>
              </w:rPr>
            </w:pPr>
            <w:r>
              <w:rPr>
                <w:sz w:val="22"/>
                <w:lang w:val="en-US"/>
              </w:rPr>
              <w:t>~</w:t>
            </w:r>
          </w:p>
          <w:p w14:paraId="7B2D3DA8"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3</w:t>
            </w:r>
            <w:r>
              <w:rPr>
                <w:rFonts w:eastAsia="游明朝" w:hint="eastAsia"/>
                <w:b/>
                <w:sz w:val="22"/>
                <w:szCs w:val="22"/>
              </w:rPr>
              <w:t>: Alt2 enables more flexible RACH configuration for alignment with TDD configuration, but has larger UE implementation impact and spec impact, compared with Alt3 and Alt4</w:t>
            </w:r>
            <w:r>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 xml:space="preserve">bility of </w:t>
            </w:r>
            <w:r>
              <w:rPr>
                <w:rFonts w:eastAsia="游明朝" w:hint="eastAsia"/>
                <w:b/>
                <w:sz w:val="22"/>
                <w:szCs w:val="22"/>
              </w:rPr>
              <w:t>Alt2 can mitigate UE implementation impact.</w:t>
            </w:r>
          </w:p>
          <w:p w14:paraId="11A35C3B" w14:textId="77777777" w:rsidR="00CB5DE2" w:rsidRDefault="00FA08CB">
            <w:pPr>
              <w:spacing w:afterLines="50" w:after="120"/>
              <w:jc w:val="both"/>
              <w:rPr>
                <w:sz w:val="22"/>
                <w:lang w:val="en-US"/>
              </w:rPr>
            </w:pPr>
            <w:r>
              <w:rPr>
                <w:sz w:val="22"/>
                <w:lang w:val="en-US"/>
              </w:rPr>
              <w:t>~</w:t>
            </w:r>
          </w:p>
          <w:p w14:paraId="4316033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Alt3, new </w:t>
            </w:r>
            <w:r>
              <w:rPr>
                <w:rFonts w:eastAsia="ＭＳ 明朝"/>
                <w:sz w:val="22"/>
                <w:szCs w:val="22"/>
                <w:lang w:val="en-US"/>
              </w:rPr>
              <w:t>RACH configuration</w:t>
            </w:r>
            <w:r>
              <w:rPr>
                <w:rFonts w:eastAsia="ＭＳ 明朝" w:hint="eastAsia"/>
                <w:sz w:val="22"/>
                <w:szCs w:val="22"/>
                <w:lang w:val="en-US"/>
              </w:rPr>
              <w:t xml:space="preserve"> entries </w:t>
            </w:r>
            <w:r>
              <w:rPr>
                <w:rFonts w:eastAsia="ＭＳ 明朝"/>
                <w:sz w:val="22"/>
                <w:szCs w:val="22"/>
                <w:lang w:val="en-US"/>
              </w:rPr>
              <w:t>with subframe number 2 and/or 7</w:t>
            </w:r>
            <w:r>
              <w:rPr>
                <w:rFonts w:eastAsia="ＭＳ 明朝" w:hint="eastAsia"/>
                <w:sz w:val="22"/>
                <w:szCs w:val="22"/>
                <w:lang w:val="en-US"/>
              </w:rPr>
              <w:t xml:space="preserve"> are </w:t>
            </w:r>
            <w:r>
              <w:rPr>
                <w:rFonts w:eastAsia="ＭＳ 明朝"/>
                <w:sz w:val="22"/>
                <w:szCs w:val="22"/>
                <w:lang w:val="en-US"/>
              </w:rPr>
              <w:t>add</w:t>
            </w:r>
            <w:r>
              <w:rPr>
                <w:rFonts w:eastAsia="ＭＳ 明朝" w:hint="eastAsia"/>
                <w:sz w:val="22"/>
                <w:szCs w:val="22"/>
                <w:lang w:val="en-US"/>
              </w:rPr>
              <w:t>ed into RACH configuration table</w:t>
            </w:r>
            <w:r>
              <w:rPr>
                <w:rFonts w:eastAsia="ＭＳ 明朝"/>
                <w:sz w:val="22"/>
                <w:szCs w:val="22"/>
                <w:lang w:val="en-US"/>
              </w:rPr>
              <w:t xml:space="preserve"> for Rel-16 UE</w:t>
            </w:r>
            <w:r>
              <w:rPr>
                <w:rFonts w:eastAsia="ＭＳ 明朝" w:hint="eastAsia"/>
                <w:sz w:val="22"/>
                <w:szCs w:val="22"/>
                <w:lang w:val="en-US"/>
              </w:rPr>
              <w:t xml:space="preserve">. Alt1 and Alt2 have impact on all entries of RACH configuration table. On the other hand, Alt3 has impact only </w:t>
            </w:r>
            <w:r>
              <w:rPr>
                <w:rFonts w:eastAsia="ＭＳ 明朝"/>
                <w:sz w:val="22"/>
                <w:szCs w:val="22"/>
                <w:lang w:val="en-US"/>
              </w:rPr>
              <w:t xml:space="preserve">on </w:t>
            </w:r>
            <w:r>
              <w:rPr>
                <w:rFonts w:eastAsia="ＭＳ 明朝" w:hint="eastAsia"/>
                <w:sz w:val="22"/>
                <w:szCs w:val="22"/>
                <w:lang w:val="en-US"/>
              </w:rPr>
              <w:t>new several entries of RACH configuration table and should have smaller UE implementation impact. For new several entries, we should focus on what companies require. From our perspective, candidate new entries are shown in Table 2.</w:t>
            </w:r>
          </w:p>
          <w:p w14:paraId="3E85851B" w14:textId="77777777" w:rsidR="00CB5DE2" w:rsidRDefault="00FA08CB">
            <w:pPr>
              <w:spacing w:afterLines="50" w:after="120"/>
              <w:jc w:val="both"/>
              <w:rPr>
                <w:rFonts w:eastAsia="ＭＳ 明朝"/>
                <w:sz w:val="22"/>
                <w:szCs w:val="22"/>
                <w:lang w:val="en-US"/>
              </w:rPr>
            </w:pPr>
            <w:r>
              <w:rPr>
                <w:rFonts w:eastAsia="ＭＳ 明朝"/>
                <w:sz w:val="22"/>
                <w:szCs w:val="22"/>
                <w:lang w:val="en-US"/>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038E109E" w14:textId="77777777">
              <w:tc>
                <w:tcPr>
                  <w:tcW w:w="1396" w:type="dxa"/>
                  <w:vMerge w:val="restart"/>
                  <w:shd w:val="clear" w:color="auto" w:fill="auto"/>
                </w:tcPr>
                <w:p w14:paraId="235044E3"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596F7767"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24449A70" w14:textId="77777777" w:rsidR="00CB5DE2" w:rsidRDefault="00FA08CB">
                  <w:pPr>
                    <w:pStyle w:val="TAH"/>
                    <w:rPr>
                      <w:rFonts w:eastAsia="Batang"/>
                      <w:lang w:val="sv-SE"/>
                    </w:rPr>
                  </w:pPr>
                  <w:r>
                    <w:rPr>
                      <w:rFonts w:eastAsia="Batang"/>
                      <w:noProof/>
                      <w:position w:val="-10"/>
                      <w:lang w:val="en-US" w:eastAsia="ko-KR"/>
                    </w:rPr>
                    <w:drawing>
                      <wp:inline distT="0" distB="0" distL="0" distR="0" wp14:anchorId="5A21F66A" wp14:editId="63F7365E">
                        <wp:extent cx="826770" cy="191135"/>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6E5835D"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5DED8E54" w14:textId="77777777" w:rsidR="00CB5DE2" w:rsidRDefault="00FA08CB">
                  <w:pPr>
                    <w:pStyle w:val="TAH"/>
                    <w:rPr>
                      <w:rFonts w:eastAsia="Batang"/>
                    </w:rPr>
                  </w:pPr>
                  <w:r>
                    <w:rPr>
                      <w:rFonts w:eastAsia="Batang"/>
                    </w:rPr>
                    <w:t>Starting symbol</w:t>
                  </w:r>
                </w:p>
              </w:tc>
              <w:tc>
                <w:tcPr>
                  <w:tcW w:w="1027" w:type="dxa"/>
                  <w:vMerge w:val="restart"/>
                </w:tcPr>
                <w:p w14:paraId="7D7A1CFB" w14:textId="77777777" w:rsidR="00CB5DE2" w:rsidRDefault="00FA08CB">
                  <w:pPr>
                    <w:pStyle w:val="TAH"/>
                    <w:rPr>
                      <w:rFonts w:eastAsia="Batang"/>
                    </w:rPr>
                  </w:pPr>
                  <w:r>
                    <w:rPr>
                      <w:rFonts w:eastAsia="Batang"/>
                    </w:rPr>
                    <w:t>Number of PRACH slots within a subframe</w:t>
                  </w:r>
                </w:p>
              </w:tc>
              <w:tc>
                <w:tcPr>
                  <w:tcW w:w="1097" w:type="dxa"/>
                  <w:vMerge w:val="restart"/>
                </w:tcPr>
                <w:p w14:paraId="50B6BBAC" w14:textId="77777777" w:rsidR="00CB5DE2" w:rsidRDefault="00FA08CB">
                  <w:pPr>
                    <w:pStyle w:val="TAH"/>
                    <w:rPr>
                      <w:rFonts w:eastAsia="Batang"/>
                    </w:rPr>
                  </w:pPr>
                  <w:r>
                    <w:rPr>
                      <w:rFonts w:eastAsia="Batang"/>
                      <w:noProof/>
                      <w:lang w:val="en-US" w:eastAsia="ko-KR"/>
                    </w:rPr>
                    <w:drawing>
                      <wp:inline distT="0" distB="0" distL="0" distR="0" wp14:anchorId="1DEDA9A3" wp14:editId="4191A4DC">
                        <wp:extent cx="413385" cy="207010"/>
                        <wp:effectExtent l="0" t="0" r="5715"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0D4AA44F" w14:textId="77777777" w:rsidR="00CB5DE2" w:rsidRDefault="00FA08CB">
                  <w:pPr>
                    <w:pStyle w:val="TAH"/>
                    <w:rPr>
                      <w:rFonts w:eastAsia="Batang"/>
                    </w:rPr>
                  </w:pPr>
                  <w:r>
                    <w:rPr>
                      <w:rFonts w:eastAsia="Batang"/>
                      <w:noProof/>
                      <w:lang w:val="en-US" w:eastAsia="ko-KR"/>
                    </w:rPr>
                    <w:drawing>
                      <wp:inline distT="0" distB="0" distL="0" distR="0" wp14:anchorId="0B6E732D" wp14:editId="2745445D">
                        <wp:extent cx="278130" cy="207010"/>
                        <wp:effectExtent l="0" t="0" r="7620" b="254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12113457" w14:textId="77777777">
              <w:tc>
                <w:tcPr>
                  <w:tcW w:w="1396" w:type="dxa"/>
                  <w:vMerge/>
                  <w:shd w:val="clear" w:color="auto" w:fill="auto"/>
                  <w:vAlign w:val="center"/>
                </w:tcPr>
                <w:p w14:paraId="7C202D6D"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797B98FE"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15A945C8" w14:textId="77777777" w:rsidR="00CB5DE2" w:rsidRDefault="00FA08CB">
                  <w:pPr>
                    <w:keepNext/>
                    <w:keepLines/>
                    <w:jc w:val="center"/>
                    <w:rPr>
                      <w:rFonts w:ascii="Arial" w:eastAsia="Batang" w:hAnsi="Arial"/>
                      <w:b/>
                      <w:sz w:val="18"/>
                    </w:rPr>
                  </w:pPr>
                  <w:r>
                    <w:rPr>
                      <w:rFonts w:ascii="Arial" w:eastAsia="Batang" w:hAnsi="Arial"/>
                      <w:b/>
                      <w:noProof/>
                      <w:sz w:val="18"/>
                      <w:lang w:val="en-US" w:eastAsia="ko-KR"/>
                    </w:rPr>
                    <w:drawing>
                      <wp:inline distT="0" distB="0" distL="0" distR="0" wp14:anchorId="275C7469" wp14:editId="20EAA4B5">
                        <wp:extent cx="111125" cy="127000"/>
                        <wp:effectExtent l="0" t="0" r="3175" b="635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9E6C6BA"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ko-KR"/>
                    </w:rPr>
                    <w:drawing>
                      <wp:inline distT="0" distB="0" distL="0" distR="0" wp14:anchorId="64BD6EF2" wp14:editId="525626C9">
                        <wp:extent cx="127000" cy="151130"/>
                        <wp:effectExtent l="0" t="0" r="6350" b="127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5628278" w14:textId="77777777" w:rsidR="00CB5DE2" w:rsidRDefault="00CB5DE2">
                  <w:pPr>
                    <w:keepNext/>
                    <w:keepLines/>
                    <w:jc w:val="center"/>
                    <w:rPr>
                      <w:rFonts w:ascii="Arial" w:eastAsia="Batang" w:hAnsi="Arial"/>
                      <w:b/>
                      <w:sz w:val="18"/>
                    </w:rPr>
                  </w:pPr>
                </w:p>
              </w:tc>
              <w:tc>
                <w:tcPr>
                  <w:tcW w:w="897" w:type="dxa"/>
                  <w:vMerge/>
                  <w:shd w:val="clear" w:color="auto" w:fill="auto"/>
                </w:tcPr>
                <w:p w14:paraId="6F341892" w14:textId="77777777" w:rsidR="00CB5DE2" w:rsidRDefault="00CB5DE2">
                  <w:pPr>
                    <w:keepNext/>
                    <w:keepLines/>
                    <w:jc w:val="center"/>
                    <w:rPr>
                      <w:rFonts w:ascii="Arial" w:eastAsia="Batang" w:hAnsi="Arial"/>
                      <w:b/>
                      <w:sz w:val="18"/>
                    </w:rPr>
                  </w:pPr>
                </w:p>
              </w:tc>
              <w:tc>
                <w:tcPr>
                  <w:tcW w:w="1027" w:type="dxa"/>
                  <w:vMerge/>
                </w:tcPr>
                <w:p w14:paraId="3C9F9738" w14:textId="77777777" w:rsidR="00CB5DE2" w:rsidRDefault="00CB5DE2">
                  <w:pPr>
                    <w:keepNext/>
                    <w:keepLines/>
                    <w:jc w:val="center"/>
                    <w:rPr>
                      <w:rFonts w:ascii="Arial" w:eastAsia="Batang" w:hAnsi="Arial"/>
                      <w:b/>
                      <w:sz w:val="18"/>
                    </w:rPr>
                  </w:pPr>
                </w:p>
              </w:tc>
              <w:tc>
                <w:tcPr>
                  <w:tcW w:w="1097" w:type="dxa"/>
                  <w:vMerge/>
                </w:tcPr>
                <w:p w14:paraId="517914B0" w14:textId="77777777" w:rsidR="00CB5DE2" w:rsidRDefault="00CB5DE2">
                  <w:pPr>
                    <w:keepNext/>
                    <w:keepLines/>
                    <w:jc w:val="center"/>
                    <w:rPr>
                      <w:rFonts w:ascii="Arial" w:eastAsia="Batang" w:hAnsi="Arial"/>
                      <w:b/>
                      <w:sz w:val="18"/>
                    </w:rPr>
                  </w:pPr>
                </w:p>
              </w:tc>
              <w:tc>
                <w:tcPr>
                  <w:tcW w:w="936" w:type="dxa"/>
                  <w:vMerge/>
                </w:tcPr>
                <w:p w14:paraId="2D1B7982" w14:textId="77777777" w:rsidR="00CB5DE2" w:rsidRDefault="00CB5DE2">
                  <w:pPr>
                    <w:keepNext/>
                    <w:keepLines/>
                    <w:jc w:val="center"/>
                    <w:rPr>
                      <w:rFonts w:ascii="Arial" w:eastAsia="Batang" w:hAnsi="Arial"/>
                      <w:b/>
                      <w:sz w:val="18"/>
                    </w:rPr>
                  </w:pPr>
                </w:p>
              </w:tc>
            </w:tr>
            <w:tr w:rsidR="00CB5DE2" w14:paraId="4FB5154D" w14:textId="77777777">
              <w:tc>
                <w:tcPr>
                  <w:tcW w:w="1396" w:type="dxa"/>
                  <w:shd w:val="clear" w:color="auto" w:fill="auto"/>
                  <w:vAlign w:val="center"/>
                </w:tcPr>
                <w:p w14:paraId="3911A55A" w14:textId="77777777" w:rsidR="00CB5DE2" w:rsidRDefault="00FA08CB">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75014CED" w14:textId="77777777" w:rsidR="00CB5DE2" w:rsidRDefault="00FA08CB">
                  <w:pPr>
                    <w:pStyle w:val="TAC"/>
                    <w:rPr>
                      <w:rFonts w:eastAsia="Batang"/>
                    </w:rPr>
                  </w:pPr>
                  <w:r>
                    <w:rPr>
                      <w:rFonts w:eastAsia="Batang"/>
                    </w:rPr>
                    <w:t>0</w:t>
                  </w:r>
                </w:p>
              </w:tc>
              <w:tc>
                <w:tcPr>
                  <w:tcW w:w="828" w:type="dxa"/>
                  <w:shd w:val="clear" w:color="auto" w:fill="auto"/>
                  <w:vAlign w:val="center"/>
                </w:tcPr>
                <w:p w14:paraId="4DF11B21" w14:textId="77777777" w:rsidR="00CB5DE2" w:rsidRDefault="00FA08CB">
                  <w:pPr>
                    <w:pStyle w:val="TAC"/>
                    <w:rPr>
                      <w:rFonts w:eastAsia="Batang"/>
                    </w:rPr>
                  </w:pPr>
                  <w:r>
                    <w:rPr>
                      <w:rFonts w:eastAsia="Batang"/>
                    </w:rPr>
                    <w:t>16</w:t>
                  </w:r>
                </w:p>
              </w:tc>
              <w:tc>
                <w:tcPr>
                  <w:tcW w:w="690" w:type="dxa"/>
                  <w:shd w:val="clear" w:color="auto" w:fill="auto"/>
                  <w:vAlign w:val="center"/>
                </w:tcPr>
                <w:p w14:paraId="35AAA4B8" w14:textId="77777777" w:rsidR="00CB5DE2" w:rsidRDefault="00FA08CB">
                  <w:pPr>
                    <w:pStyle w:val="TAC"/>
                    <w:rPr>
                      <w:rFonts w:eastAsia="Batang"/>
                    </w:rPr>
                  </w:pPr>
                  <w:r>
                    <w:rPr>
                      <w:rFonts w:eastAsia="Batang"/>
                    </w:rPr>
                    <w:t>1</w:t>
                  </w:r>
                </w:p>
              </w:tc>
              <w:tc>
                <w:tcPr>
                  <w:tcW w:w="2218" w:type="dxa"/>
                  <w:shd w:val="clear" w:color="auto" w:fill="auto"/>
                  <w:vAlign w:val="center"/>
                </w:tcPr>
                <w:p w14:paraId="6E7DF79D"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71913AE4" w14:textId="77777777" w:rsidR="00CB5DE2" w:rsidRDefault="00FA08CB">
                  <w:pPr>
                    <w:pStyle w:val="TAC"/>
                    <w:rPr>
                      <w:rFonts w:eastAsia="Batang"/>
                    </w:rPr>
                  </w:pPr>
                  <w:r>
                    <w:rPr>
                      <w:rFonts w:eastAsia="Batang"/>
                    </w:rPr>
                    <w:t>0</w:t>
                  </w:r>
                </w:p>
              </w:tc>
              <w:tc>
                <w:tcPr>
                  <w:tcW w:w="1027" w:type="dxa"/>
                </w:tcPr>
                <w:p w14:paraId="6B8D3C94" w14:textId="77777777" w:rsidR="00CB5DE2" w:rsidRDefault="00FA08CB">
                  <w:pPr>
                    <w:pStyle w:val="TAC"/>
                    <w:rPr>
                      <w:rFonts w:eastAsia="Batang"/>
                    </w:rPr>
                  </w:pPr>
                  <w:r>
                    <w:rPr>
                      <w:rFonts w:eastAsia="Batang"/>
                    </w:rPr>
                    <w:t>-</w:t>
                  </w:r>
                </w:p>
              </w:tc>
              <w:tc>
                <w:tcPr>
                  <w:tcW w:w="1097" w:type="dxa"/>
                </w:tcPr>
                <w:p w14:paraId="2459EE6E" w14:textId="77777777" w:rsidR="00CB5DE2" w:rsidRDefault="00FA08CB">
                  <w:pPr>
                    <w:pStyle w:val="TAC"/>
                    <w:rPr>
                      <w:rFonts w:eastAsia="Batang"/>
                    </w:rPr>
                  </w:pPr>
                  <w:r>
                    <w:rPr>
                      <w:rFonts w:eastAsia="Batang"/>
                    </w:rPr>
                    <w:t>-</w:t>
                  </w:r>
                </w:p>
              </w:tc>
              <w:tc>
                <w:tcPr>
                  <w:tcW w:w="936" w:type="dxa"/>
                </w:tcPr>
                <w:p w14:paraId="291CC4C2" w14:textId="77777777" w:rsidR="00CB5DE2" w:rsidRDefault="00FA08CB">
                  <w:pPr>
                    <w:pStyle w:val="TAC"/>
                    <w:rPr>
                      <w:rFonts w:eastAsia="Batang"/>
                    </w:rPr>
                  </w:pPr>
                  <w:r>
                    <w:rPr>
                      <w:rFonts w:eastAsia="Batang"/>
                    </w:rPr>
                    <w:t>0</w:t>
                  </w:r>
                </w:p>
              </w:tc>
            </w:tr>
            <w:tr w:rsidR="00CB5DE2" w14:paraId="415E2C43" w14:textId="77777777">
              <w:tc>
                <w:tcPr>
                  <w:tcW w:w="1396" w:type="dxa"/>
                  <w:shd w:val="clear" w:color="auto" w:fill="auto"/>
                  <w:vAlign w:val="center"/>
                </w:tcPr>
                <w:p w14:paraId="70FF081B" w14:textId="77777777" w:rsidR="00CB5DE2" w:rsidRDefault="00FA08CB">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02E6EB8C" w14:textId="77777777" w:rsidR="00CB5DE2" w:rsidRDefault="00FA08CB">
                  <w:pPr>
                    <w:pStyle w:val="TAC"/>
                    <w:rPr>
                      <w:rFonts w:eastAsia="Batang"/>
                    </w:rPr>
                  </w:pPr>
                  <w:r>
                    <w:rPr>
                      <w:rFonts w:eastAsia="Batang"/>
                    </w:rPr>
                    <w:t>0</w:t>
                  </w:r>
                </w:p>
              </w:tc>
              <w:tc>
                <w:tcPr>
                  <w:tcW w:w="828" w:type="dxa"/>
                  <w:shd w:val="clear" w:color="auto" w:fill="auto"/>
                  <w:vAlign w:val="center"/>
                </w:tcPr>
                <w:p w14:paraId="6FE71786" w14:textId="77777777" w:rsidR="00CB5DE2" w:rsidRDefault="00FA08CB">
                  <w:pPr>
                    <w:pStyle w:val="TAC"/>
                    <w:rPr>
                      <w:rFonts w:eastAsia="Batang"/>
                    </w:rPr>
                  </w:pPr>
                  <w:r>
                    <w:rPr>
                      <w:rFonts w:eastAsia="Batang"/>
                    </w:rPr>
                    <w:t>8</w:t>
                  </w:r>
                </w:p>
              </w:tc>
              <w:tc>
                <w:tcPr>
                  <w:tcW w:w="690" w:type="dxa"/>
                  <w:shd w:val="clear" w:color="auto" w:fill="auto"/>
                  <w:vAlign w:val="center"/>
                </w:tcPr>
                <w:p w14:paraId="0F7E5C55" w14:textId="77777777" w:rsidR="00CB5DE2" w:rsidRDefault="00FA08CB">
                  <w:pPr>
                    <w:pStyle w:val="TAC"/>
                    <w:rPr>
                      <w:rFonts w:eastAsia="Batang"/>
                    </w:rPr>
                  </w:pPr>
                  <w:r>
                    <w:rPr>
                      <w:rFonts w:eastAsia="Batang"/>
                    </w:rPr>
                    <w:t>1</w:t>
                  </w:r>
                </w:p>
              </w:tc>
              <w:tc>
                <w:tcPr>
                  <w:tcW w:w="2218" w:type="dxa"/>
                  <w:shd w:val="clear" w:color="auto" w:fill="auto"/>
                  <w:vAlign w:val="center"/>
                </w:tcPr>
                <w:p w14:paraId="7DA8DB9A"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51FDA206" w14:textId="77777777" w:rsidR="00CB5DE2" w:rsidRDefault="00FA08CB">
                  <w:pPr>
                    <w:pStyle w:val="TAC"/>
                    <w:rPr>
                      <w:rFonts w:eastAsia="Batang"/>
                    </w:rPr>
                  </w:pPr>
                  <w:r>
                    <w:rPr>
                      <w:rFonts w:eastAsia="Batang"/>
                    </w:rPr>
                    <w:t>0</w:t>
                  </w:r>
                </w:p>
              </w:tc>
              <w:tc>
                <w:tcPr>
                  <w:tcW w:w="1027" w:type="dxa"/>
                </w:tcPr>
                <w:p w14:paraId="0A3D9C6C" w14:textId="77777777" w:rsidR="00CB5DE2" w:rsidRDefault="00FA08CB">
                  <w:pPr>
                    <w:pStyle w:val="TAC"/>
                    <w:rPr>
                      <w:rFonts w:eastAsia="Batang"/>
                    </w:rPr>
                  </w:pPr>
                  <w:r>
                    <w:rPr>
                      <w:rFonts w:eastAsia="Batang"/>
                    </w:rPr>
                    <w:t>-</w:t>
                  </w:r>
                </w:p>
              </w:tc>
              <w:tc>
                <w:tcPr>
                  <w:tcW w:w="1097" w:type="dxa"/>
                </w:tcPr>
                <w:p w14:paraId="78A67F59" w14:textId="77777777" w:rsidR="00CB5DE2" w:rsidRDefault="00FA08CB">
                  <w:pPr>
                    <w:pStyle w:val="TAC"/>
                    <w:rPr>
                      <w:rFonts w:eastAsia="Batang"/>
                    </w:rPr>
                  </w:pPr>
                  <w:r>
                    <w:rPr>
                      <w:rFonts w:eastAsia="Batang"/>
                    </w:rPr>
                    <w:t>-</w:t>
                  </w:r>
                </w:p>
              </w:tc>
              <w:tc>
                <w:tcPr>
                  <w:tcW w:w="936" w:type="dxa"/>
                </w:tcPr>
                <w:p w14:paraId="2670684D" w14:textId="77777777" w:rsidR="00CB5DE2" w:rsidRDefault="00FA08CB">
                  <w:pPr>
                    <w:pStyle w:val="TAC"/>
                    <w:rPr>
                      <w:rFonts w:eastAsia="Batang"/>
                    </w:rPr>
                  </w:pPr>
                  <w:r>
                    <w:rPr>
                      <w:rFonts w:eastAsia="Batang"/>
                    </w:rPr>
                    <w:t>0</w:t>
                  </w:r>
                </w:p>
              </w:tc>
            </w:tr>
            <w:tr w:rsidR="00CB5DE2" w14:paraId="0B1A9D1F" w14:textId="77777777">
              <w:tc>
                <w:tcPr>
                  <w:tcW w:w="1396" w:type="dxa"/>
                  <w:shd w:val="clear" w:color="auto" w:fill="auto"/>
                  <w:vAlign w:val="center"/>
                </w:tcPr>
                <w:p w14:paraId="54D4DB75" w14:textId="77777777" w:rsidR="00CB5DE2" w:rsidRDefault="00FA08CB">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04F3FE89" w14:textId="77777777" w:rsidR="00CB5DE2" w:rsidRDefault="00FA08CB">
                  <w:pPr>
                    <w:pStyle w:val="TAC"/>
                    <w:rPr>
                      <w:rFonts w:eastAsia="Batang"/>
                    </w:rPr>
                  </w:pPr>
                  <w:r>
                    <w:rPr>
                      <w:rFonts w:eastAsia="Batang"/>
                    </w:rPr>
                    <w:t>0</w:t>
                  </w:r>
                </w:p>
              </w:tc>
              <w:tc>
                <w:tcPr>
                  <w:tcW w:w="828" w:type="dxa"/>
                  <w:shd w:val="clear" w:color="auto" w:fill="auto"/>
                  <w:vAlign w:val="center"/>
                </w:tcPr>
                <w:p w14:paraId="1F7877E2" w14:textId="77777777" w:rsidR="00CB5DE2" w:rsidRDefault="00FA08CB">
                  <w:pPr>
                    <w:pStyle w:val="TAC"/>
                    <w:rPr>
                      <w:rFonts w:eastAsia="Batang"/>
                    </w:rPr>
                  </w:pPr>
                  <w:r>
                    <w:rPr>
                      <w:rFonts w:eastAsia="Batang"/>
                    </w:rPr>
                    <w:t>4</w:t>
                  </w:r>
                </w:p>
              </w:tc>
              <w:tc>
                <w:tcPr>
                  <w:tcW w:w="690" w:type="dxa"/>
                  <w:shd w:val="clear" w:color="auto" w:fill="auto"/>
                  <w:vAlign w:val="center"/>
                </w:tcPr>
                <w:p w14:paraId="6B9BCFB9" w14:textId="77777777" w:rsidR="00CB5DE2" w:rsidRDefault="00FA08CB">
                  <w:pPr>
                    <w:pStyle w:val="TAC"/>
                    <w:rPr>
                      <w:rFonts w:eastAsia="Batang"/>
                    </w:rPr>
                  </w:pPr>
                  <w:r>
                    <w:rPr>
                      <w:rFonts w:eastAsia="Batang"/>
                    </w:rPr>
                    <w:t>1</w:t>
                  </w:r>
                </w:p>
              </w:tc>
              <w:tc>
                <w:tcPr>
                  <w:tcW w:w="2218" w:type="dxa"/>
                  <w:shd w:val="clear" w:color="auto" w:fill="auto"/>
                  <w:vAlign w:val="center"/>
                </w:tcPr>
                <w:p w14:paraId="537CD601"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772AD07B" w14:textId="77777777" w:rsidR="00CB5DE2" w:rsidRDefault="00FA08CB">
                  <w:pPr>
                    <w:pStyle w:val="TAC"/>
                    <w:rPr>
                      <w:rFonts w:eastAsia="Batang"/>
                    </w:rPr>
                  </w:pPr>
                  <w:r>
                    <w:rPr>
                      <w:rFonts w:eastAsia="Batang"/>
                    </w:rPr>
                    <w:t>0</w:t>
                  </w:r>
                </w:p>
              </w:tc>
              <w:tc>
                <w:tcPr>
                  <w:tcW w:w="1027" w:type="dxa"/>
                </w:tcPr>
                <w:p w14:paraId="408D0302" w14:textId="77777777" w:rsidR="00CB5DE2" w:rsidRDefault="00FA08CB">
                  <w:pPr>
                    <w:pStyle w:val="TAC"/>
                    <w:rPr>
                      <w:rFonts w:eastAsia="Batang"/>
                    </w:rPr>
                  </w:pPr>
                  <w:r>
                    <w:rPr>
                      <w:rFonts w:eastAsia="Batang"/>
                    </w:rPr>
                    <w:t>-</w:t>
                  </w:r>
                </w:p>
              </w:tc>
              <w:tc>
                <w:tcPr>
                  <w:tcW w:w="1097" w:type="dxa"/>
                </w:tcPr>
                <w:p w14:paraId="7CB9352C" w14:textId="77777777" w:rsidR="00CB5DE2" w:rsidRDefault="00FA08CB">
                  <w:pPr>
                    <w:pStyle w:val="TAC"/>
                    <w:rPr>
                      <w:rFonts w:eastAsia="Batang"/>
                    </w:rPr>
                  </w:pPr>
                  <w:r>
                    <w:rPr>
                      <w:rFonts w:eastAsia="Batang"/>
                    </w:rPr>
                    <w:t>-</w:t>
                  </w:r>
                </w:p>
              </w:tc>
              <w:tc>
                <w:tcPr>
                  <w:tcW w:w="936" w:type="dxa"/>
                </w:tcPr>
                <w:p w14:paraId="6839C3D4" w14:textId="77777777" w:rsidR="00CB5DE2" w:rsidRDefault="00FA08CB">
                  <w:pPr>
                    <w:pStyle w:val="TAC"/>
                    <w:rPr>
                      <w:rFonts w:eastAsia="Batang"/>
                    </w:rPr>
                  </w:pPr>
                  <w:r>
                    <w:rPr>
                      <w:rFonts w:eastAsia="Batang"/>
                    </w:rPr>
                    <w:t>0</w:t>
                  </w:r>
                </w:p>
              </w:tc>
            </w:tr>
            <w:tr w:rsidR="00CB5DE2" w14:paraId="3E116BF9" w14:textId="77777777">
              <w:tc>
                <w:tcPr>
                  <w:tcW w:w="1396" w:type="dxa"/>
                  <w:shd w:val="clear" w:color="auto" w:fill="auto"/>
                  <w:vAlign w:val="center"/>
                </w:tcPr>
                <w:p w14:paraId="170A6077" w14:textId="77777777" w:rsidR="00CB5DE2" w:rsidRDefault="00FA08CB">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0423838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6179CB20"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87278D9"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7A92D7B9"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6E6ACB91" w14:textId="77777777" w:rsidR="00CB5DE2" w:rsidRDefault="00FA08CB">
                  <w:pPr>
                    <w:pStyle w:val="TAC"/>
                    <w:rPr>
                      <w:rFonts w:eastAsia="Batang"/>
                    </w:rPr>
                  </w:pPr>
                  <w:r>
                    <w:rPr>
                      <w:rFonts w:eastAsia="Batang"/>
                    </w:rPr>
                    <w:t>0</w:t>
                  </w:r>
                </w:p>
              </w:tc>
              <w:tc>
                <w:tcPr>
                  <w:tcW w:w="1027" w:type="dxa"/>
                </w:tcPr>
                <w:p w14:paraId="12106128" w14:textId="77777777" w:rsidR="00CB5DE2" w:rsidRDefault="00FA08CB">
                  <w:pPr>
                    <w:pStyle w:val="TAC"/>
                    <w:rPr>
                      <w:rFonts w:eastAsia="Batang"/>
                    </w:rPr>
                  </w:pPr>
                  <w:r>
                    <w:rPr>
                      <w:rFonts w:eastAsia="Batang"/>
                    </w:rPr>
                    <w:t>-</w:t>
                  </w:r>
                </w:p>
              </w:tc>
              <w:tc>
                <w:tcPr>
                  <w:tcW w:w="1097" w:type="dxa"/>
                </w:tcPr>
                <w:p w14:paraId="196BE92A" w14:textId="77777777" w:rsidR="00CB5DE2" w:rsidRDefault="00FA08CB">
                  <w:pPr>
                    <w:pStyle w:val="TAC"/>
                    <w:rPr>
                      <w:rFonts w:eastAsia="Batang"/>
                    </w:rPr>
                  </w:pPr>
                  <w:r>
                    <w:rPr>
                      <w:rFonts w:eastAsia="Batang"/>
                    </w:rPr>
                    <w:t>-</w:t>
                  </w:r>
                </w:p>
              </w:tc>
              <w:tc>
                <w:tcPr>
                  <w:tcW w:w="936" w:type="dxa"/>
                </w:tcPr>
                <w:p w14:paraId="5BDCBB7C" w14:textId="77777777" w:rsidR="00CB5DE2" w:rsidRDefault="00FA08CB">
                  <w:pPr>
                    <w:pStyle w:val="TAC"/>
                    <w:rPr>
                      <w:rFonts w:eastAsia="Batang"/>
                    </w:rPr>
                  </w:pPr>
                  <w:r>
                    <w:rPr>
                      <w:rFonts w:eastAsia="Batang"/>
                    </w:rPr>
                    <w:t>0</w:t>
                  </w:r>
                </w:p>
              </w:tc>
            </w:tr>
            <w:tr w:rsidR="00CB5DE2" w14:paraId="1B5EA319" w14:textId="77777777">
              <w:tc>
                <w:tcPr>
                  <w:tcW w:w="1396" w:type="dxa"/>
                  <w:shd w:val="clear" w:color="auto" w:fill="auto"/>
                  <w:vAlign w:val="center"/>
                </w:tcPr>
                <w:p w14:paraId="3D6806D3" w14:textId="77777777" w:rsidR="00CB5DE2" w:rsidRDefault="00FA08CB">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5ADA9E8C"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10014F28"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D467365"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32C5B692"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65F9C073" w14:textId="77777777" w:rsidR="00CB5DE2" w:rsidRDefault="00FA08CB">
                  <w:pPr>
                    <w:pStyle w:val="TAC"/>
                    <w:rPr>
                      <w:rFonts w:eastAsia="Batang"/>
                    </w:rPr>
                  </w:pPr>
                  <w:r>
                    <w:rPr>
                      <w:rFonts w:eastAsia="Batang"/>
                    </w:rPr>
                    <w:t>0</w:t>
                  </w:r>
                </w:p>
              </w:tc>
              <w:tc>
                <w:tcPr>
                  <w:tcW w:w="1027" w:type="dxa"/>
                </w:tcPr>
                <w:p w14:paraId="3958EB92" w14:textId="77777777" w:rsidR="00CB5DE2" w:rsidRDefault="00FA08CB">
                  <w:pPr>
                    <w:pStyle w:val="TAC"/>
                    <w:rPr>
                      <w:rFonts w:eastAsia="Batang"/>
                    </w:rPr>
                  </w:pPr>
                  <w:r>
                    <w:rPr>
                      <w:rFonts w:eastAsia="Batang"/>
                    </w:rPr>
                    <w:t>-</w:t>
                  </w:r>
                </w:p>
              </w:tc>
              <w:tc>
                <w:tcPr>
                  <w:tcW w:w="1097" w:type="dxa"/>
                </w:tcPr>
                <w:p w14:paraId="23521A2E" w14:textId="77777777" w:rsidR="00CB5DE2" w:rsidRDefault="00FA08CB">
                  <w:pPr>
                    <w:pStyle w:val="TAC"/>
                    <w:rPr>
                      <w:rFonts w:eastAsia="Batang"/>
                    </w:rPr>
                  </w:pPr>
                  <w:r>
                    <w:rPr>
                      <w:rFonts w:eastAsia="Batang"/>
                    </w:rPr>
                    <w:t>-</w:t>
                  </w:r>
                </w:p>
              </w:tc>
              <w:tc>
                <w:tcPr>
                  <w:tcW w:w="936" w:type="dxa"/>
                </w:tcPr>
                <w:p w14:paraId="1FC31DE5" w14:textId="77777777" w:rsidR="00CB5DE2" w:rsidRDefault="00FA08CB">
                  <w:pPr>
                    <w:pStyle w:val="TAC"/>
                    <w:rPr>
                      <w:rFonts w:eastAsia="Batang"/>
                    </w:rPr>
                  </w:pPr>
                  <w:r>
                    <w:rPr>
                      <w:rFonts w:eastAsia="Batang"/>
                    </w:rPr>
                    <w:t>0</w:t>
                  </w:r>
                </w:p>
              </w:tc>
            </w:tr>
            <w:tr w:rsidR="00CB5DE2" w14:paraId="7CCA26BA" w14:textId="77777777">
              <w:tc>
                <w:tcPr>
                  <w:tcW w:w="1396" w:type="dxa"/>
                  <w:shd w:val="clear" w:color="auto" w:fill="auto"/>
                  <w:vAlign w:val="center"/>
                </w:tcPr>
                <w:p w14:paraId="18A3C5CF" w14:textId="77777777" w:rsidR="00CB5DE2" w:rsidRDefault="00FA08CB">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5DE853DD"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4E631EF"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7E165FD5"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3B676F8E" w14:textId="77777777" w:rsidR="00CB5DE2" w:rsidRDefault="00FA08CB">
                  <w:pPr>
                    <w:pStyle w:val="TAC"/>
                    <w:rPr>
                      <w:rFonts w:eastAsiaTheme="minorEastAsia"/>
                      <w:lang w:eastAsia="ja-JP"/>
                    </w:rPr>
                  </w:pPr>
                  <w:r>
                    <w:rPr>
                      <w:rFonts w:eastAsiaTheme="minorEastAsia" w:hint="eastAsia"/>
                      <w:lang w:eastAsia="ja-JP"/>
                    </w:rPr>
                    <w:t>2</w:t>
                  </w:r>
                </w:p>
              </w:tc>
              <w:tc>
                <w:tcPr>
                  <w:tcW w:w="897" w:type="dxa"/>
                  <w:shd w:val="clear" w:color="auto" w:fill="auto"/>
                </w:tcPr>
                <w:p w14:paraId="0A2F7A20" w14:textId="77777777" w:rsidR="00CB5DE2" w:rsidRDefault="00FA08CB">
                  <w:pPr>
                    <w:pStyle w:val="TAC"/>
                    <w:rPr>
                      <w:rFonts w:eastAsia="Batang"/>
                    </w:rPr>
                  </w:pPr>
                  <w:r>
                    <w:rPr>
                      <w:rFonts w:eastAsia="Batang"/>
                    </w:rPr>
                    <w:t>0</w:t>
                  </w:r>
                </w:p>
              </w:tc>
              <w:tc>
                <w:tcPr>
                  <w:tcW w:w="1027" w:type="dxa"/>
                </w:tcPr>
                <w:p w14:paraId="5A6CC170" w14:textId="77777777" w:rsidR="00CB5DE2" w:rsidRDefault="00FA08CB">
                  <w:pPr>
                    <w:pStyle w:val="TAC"/>
                    <w:rPr>
                      <w:rFonts w:eastAsia="Batang"/>
                    </w:rPr>
                  </w:pPr>
                  <w:r>
                    <w:rPr>
                      <w:rFonts w:eastAsia="Batang"/>
                    </w:rPr>
                    <w:t>-</w:t>
                  </w:r>
                </w:p>
              </w:tc>
              <w:tc>
                <w:tcPr>
                  <w:tcW w:w="1097" w:type="dxa"/>
                </w:tcPr>
                <w:p w14:paraId="1945DF26" w14:textId="77777777" w:rsidR="00CB5DE2" w:rsidRDefault="00FA08CB">
                  <w:pPr>
                    <w:pStyle w:val="TAC"/>
                    <w:rPr>
                      <w:rFonts w:eastAsia="Batang"/>
                    </w:rPr>
                  </w:pPr>
                  <w:r>
                    <w:rPr>
                      <w:rFonts w:eastAsia="Batang"/>
                    </w:rPr>
                    <w:t>-</w:t>
                  </w:r>
                </w:p>
              </w:tc>
              <w:tc>
                <w:tcPr>
                  <w:tcW w:w="936" w:type="dxa"/>
                </w:tcPr>
                <w:p w14:paraId="288E7924" w14:textId="77777777" w:rsidR="00CB5DE2" w:rsidRDefault="00FA08CB">
                  <w:pPr>
                    <w:pStyle w:val="TAC"/>
                    <w:rPr>
                      <w:rFonts w:eastAsia="Batang"/>
                    </w:rPr>
                  </w:pPr>
                  <w:r>
                    <w:rPr>
                      <w:rFonts w:eastAsia="Batang"/>
                    </w:rPr>
                    <w:t>0</w:t>
                  </w:r>
                </w:p>
              </w:tc>
            </w:tr>
            <w:tr w:rsidR="00CB5DE2" w14:paraId="53DEEEA9" w14:textId="77777777">
              <w:tc>
                <w:tcPr>
                  <w:tcW w:w="1396" w:type="dxa"/>
                  <w:shd w:val="clear" w:color="auto" w:fill="auto"/>
                  <w:vAlign w:val="center"/>
                </w:tcPr>
                <w:p w14:paraId="723CA6CD" w14:textId="77777777" w:rsidR="00CB5DE2" w:rsidRDefault="00FA08CB">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1BD802C8"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48EF7352"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2527E144"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05F9A454" w14:textId="77777777" w:rsidR="00CB5DE2" w:rsidRDefault="00FA08CB">
                  <w:pPr>
                    <w:pStyle w:val="TAC"/>
                    <w:rPr>
                      <w:rFonts w:eastAsiaTheme="minorEastAsia"/>
                      <w:lang w:eastAsia="ja-JP"/>
                    </w:rPr>
                  </w:pPr>
                  <w:r>
                    <w:rPr>
                      <w:rFonts w:eastAsiaTheme="minorEastAsia" w:hint="eastAsia"/>
                      <w:lang w:eastAsia="ja-JP"/>
                    </w:rPr>
                    <w:t>2</w:t>
                  </w:r>
                </w:p>
              </w:tc>
              <w:tc>
                <w:tcPr>
                  <w:tcW w:w="897" w:type="dxa"/>
                  <w:shd w:val="clear" w:color="auto" w:fill="auto"/>
                </w:tcPr>
                <w:p w14:paraId="5521EDF3" w14:textId="77777777" w:rsidR="00CB5DE2" w:rsidRDefault="00FA08CB">
                  <w:pPr>
                    <w:pStyle w:val="TAC"/>
                    <w:rPr>
                      <w:rFonts w:eastAsia="Batang"/>
                    </w:rPr>
                  </w:pPr>
                  <w:r>
                    <w:rPr>
                      <w:rFonts w:eastAsia="Batang"/>
                    </w:rPr>
                    <w:t>0</w:t>
                  </w:r>
                </w:p>
              </w:tc>
              <w:tc>
                <w:tcPr>
                  <w:tcW w:w="1027" w:type="dxa"/>
                </w:tcPr>
                <w:p w14:paraId="11B26F67" w14:textId="77777777" w:rsidR="00CB5DE2" w:rsidRDefault="00FA08CB">
                  <w:pPr>
                    <w:pStyle w:val="TAC"/>
                    <w:rPr>
                      <w:rFonts w:eastAsia="Batang"/>
                    </w:rPr>
                  </w:pPr>
                  <w:r>
                    <w:rPr>
                      <w:rFonts w:eastAsia="Batang"/>
                    </w:rPr>
                    <w:t>-</w:t>
                  </w:r>
                </w:p>
              </w:tc>
              <w:tc>
                <w:tcPr>
                  <w:tcW w:w="1097" w:type="dxa"/>
                </w:tcPr>
                <w:p w14:paraId="05687A05" w14:textId="77777777" w:rsidR="00CB5DE2" w:rsidRDefault="00FA08CB">
                  <w:pPr>
                    <w:pStyle w:val="TAC"/>
                    <w:rPr>
                      <w:rFonts w:eastAsia="Batang"/>
                    </w:rPr>
                  </w:pPr>
                  <w:r>
                    <w:rPr>
                      <w:rFonts w:eastAsia="Batang"/>
                    </w:rPr>
                    <w:t>-</w:t>
                  </w:r>
                </w:p>
              </w:tc>
              <w:tc>
                <w:tcPr>
                  <w:tcW w:w="936" w:type="dxa"/>
                </w:tcPr>
                <w:p w14:paraId="141DBCC1" w14:textId="77777777" w:rsidR="00CB5DE2" w:rsidRDefault="00FA08CB">
                  <w:pPr>
                    <w:pStyle w:val="TAC"/>
                    <w:rPr>
                      <w:rFonts w:eastAsia="Batang"/>
                    </w:rPr>
                  </w:pPr>
                  <w:r>
                    <w:rPr>
                      <w:rFonts w:eastAsia="Batang"/>
                    </w:rPr>
                    <w:t>0</w:t>
                  </w:r>
                </w:p>
              </w:tc>
            </w:tr>
          </w:tbl>
          <w:p w14:paraId="2A76AC3A" w14:textId="77777777" w:rsidR="00CB5DE2" w:rsidRDefault="00CB5DE2">
            <w:pPr>
              <w:spacing w:afterLines="50" w:after="120"/>
              <w:jc w:val="both"/>
              <w:rPr>
                <w:sz w:val="22"/>
                <w:lang w:val="en-US"/>
              </w:rPr>
            </w:pPr>
          </w:p>
          <w:p w14:paraId="25B9F6F4"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4</w:t>
            </w:r>
            <w:r>
              <w:rPr>
                <w:rFonts w:eastAsia="游明朝" w:hint="eastAsia"/>
                <w:b/>
                <w:sz w:val="22"/>
                <w:szCs w:val="22"/>
              </w:rPr>
              <w:t xml:space="preserve">: Alt3 has smaller UE implementation impact, smaller spec impact and smaller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w:t>
            </w:r>
          </w:p>
          <w:p w14:paraId="6A43A5DC" w14:textId="77777777" w:rsidR="00CB5DE2" w:rsidRDefault="00FA08CB">
            <w:pPr>
              <w:spacing w:afterLines="50" w:after="120"/>
              <w:jc w:val="both"/>
              <w:rPr>
                <w:sz w:val="22"/>
                <w:lang w:val="en-US"/>
              </w:rPr>
            </w:pPr>
            <w:r>
              <w:rPr>
                <w:sz w:val="22"/>
                <w:lang w:val="en-US"/>
              </w:rPr>
              <w:t>~</w:t>
            </w:r>
          </w:p>
          <w:p w14:paraId="403EE41B"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In Alt4, existing several entries of RACH configuration table are modified</w:t>
            </w:r>
            <w:r>
              <w:rPr>
                <w:rFonts w:eastAsia="ＭＳ 明朝"/>
                <w:sz w:val="22"/>
                <w:szCs w:val="22"/>
                <w:lang w:val="en-US"/>
              </w:rPr>
              <w:t xml:space="preserve"> for Rel-16 UE</w:t>
            </w:r>
            <w:r>
              <w:rPr>
                <w:rFonts w:eastAsia="ＭＳ 明朝" w:hint="eastAsia"/>
                <w:sz w:val="22"/>
                <w:szCs w:val="22"/>
                <w:lang w:val="en-US"/>
              </w:rPr>
              <w:t xml:space="preserve">. Similarly as Alt3, Alt4 has impact only </w:t>
            </w:r>
            <w:r>
              <w:rPr>
                <w:rFonts w:eastAsia="ＭＳ 明朝"/>
                <w:sz w:val="22"/>
                <w:szCs w:val="22"/>
                <w:lang w:val="en-US"/>
              </w:rPr>
              <w:t xml:space="preserve">on </w:t>
            </w:r>
            <w:r>
              <w:rPr>
                <w:rFonts w:eastAsia="ＭＳ 明朝" w:hint="eastAsia"/>
                <w:sz w:val="22"/>
                <w:szCs w:val="22"/>
                <w:lang w:val="en-US"/>
              </w:rPr>
              <w:t>several entries of RACH configuration table and should have smaller UE implementation impact compared with Alt1 and Alt2.</w:t>
            </w:r>
          </w:p>
          <w:p w14:paraId="47C1AAF6" w14:textId="77777777" w:rsidR="00CB5DE2" w:rsidRDefault="00FA08CB">
            <w:pPr>
              <w:spacing w:afterLines="50" w:after="120"/>
              <w:jc w:val="both"/>
              <w:rPr>
                <w:sz w:val="22"/>
                <w:lang w:val="en-US"/>
              </w:rPr>
            </w:pPr>
            <w:r>
              <w:rPr>
                <w:rFonts w:hint="eastAsia"/>
                <w:sz w:val="22"/>
                <w:lang w:val="en-US"/>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715EBDB4" w14:textId="77777777">
              <w:tc>
                <w:tcPr>
                  <w:tcW w:w="1396" w:type="dxa"/>
                  <w:vMerge w:val="restart"/>
                  <w:shd w:val="clear" w:color="auto" w:fill="auto"/>
                </w:tcPr>
                <w:p w14:paraId="6BC88052"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05EFCBA5"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5B64242C" w14:textId="77777777" w:rsidR="00CB5DE2" w:rsidRDefault="00FA08CB">
                  <w:pPr>
                    <w:pStyle w:val="TAH"/>
                    <w:rPr>
                      <w:rFonts w:eastAsia="Batang"/>
                      <w:lang w:val="sv-SE"/>
                    </w:rPr>
                  </w:pPr>
                  <w:r>
                    <w:rPr>
                      <w:rFonts w:eastAsia="Batang"/>
                      <w:noProof/>
                      <w:position w:val="-10"/>
                      <w:lang w:val="en-US" w:eastAsia="ko-KR"/>
                    </w:rPr>
                    <w:drawing>
                      <wp:inline distT="0" distB="0" distL="0" distR="0" wp14:anchorId="4E1AC3F0" wp14:editId="73DB9CA2">
                        <wp:extent cx="826770" cy="19113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BCCA4C5"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64D9EBE9" w14:textId="77777777" w:rsidR="00CB5DE2" w:rsidRDefault="00FA08CB">
                  <w:pPr>
                    <w:pStyle w:val="TAH"/>
                    <w:rPr>
                      <w:rFonts w:eastAsia="Batang"/>
                    </w:rPr>
                  </w:pPr>
                  <w:r>
                    <w:rPr>
                      <w:rFonts w:eastAsia="Batang"/>
                    </w:rPr>
                    <w:t>Starting symbol</w:t>
                  </w:r>
                </w:p>
              </w:tc>
              <w:tc>
                <w:tcPr>
                  <w:tcW w:w="1027" w:type="dxa"/>
                  <w:vMerge w:val="restart"/>
                </w:tcPr>
                <w:p w14:paraId="173C3B63" w14:textId="77777777" w:rsidR="00CB5DE2" w:rsidRDefault="00FA08CB">
                  <w:pPr>
                    <w:pStyle w:val="TAH"/>
                    <w:rPr>
                      <w:rFonts w:eastAsia="Batang"/>
                    </w:rPr>
                  </w:pPr>
                  <w:r>
                    <w:rPr>
                      <w:rFonts w:eastAsia="Batang"/>
                    </w:rPr>
                    <w:t>Number of PRACH slots within a subframe</w:t>
                  </w:r>
                </w:p>
              </w:tc>
              <w:tc>
                <w:tcPr>
                  <w:tcW w:w="1097" w:type="dxa"/>
                  <w:vMerge w:val="restart"/>
                </w:tcPr>
                <w:p w14:paraId="7CBF1476" w14:textId="77777777" w:rsidR="00CB5DE2" w:rsidRDefault="00FA08CB">
                  <w:pPr>
                    <w:pStyle w:val="TAH"/>
                    <w:rPr>
                      <w:rFonts w:eastAsia="Batang"/>
                    </w:rPr>
                  </w:pPr>
                  <w:r>
                    <w:rPr>
                      <w:rFonts w:eastAsia="Batang"/>
                      <w:noProof/>
                      <w:lang w:val="en-US" w:eastAsia="ko-KR"/>
                    </w:rPr>
                    <w:drawing>
                      <wp:inline distT="0" distB="0" distL="0" distR="0" wp14:anchorId="4B14F9DF" wp14:editId="7EC2C623">
                        <wp:extent cx="413385" cy="207010"/>
                        <wp:effectExtent l="0" t="0" r="5715" b="254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4980E85B" w14:textId="77777777" w:rsidR="00CB5DE2" w:rsidRDefault="00FA08CB">
                  <w:pPr>
                    <w:pStyle w:val="TAH"/>
                    <w:rPr>
                      <w:rFonts w:eastAsia="Batang"/>
                    </w:rPr>
                  </w:pPr>
                  <w:r>
                    <w:rPr>
                      <w:rFonts w:eastAsia="Batang"/>
                      <w:noProof/>
                      <w:lang w:val="en-US" w:eastAsia="ko-KR"/>
                    </w:rPr>
                    <w:drawing>
                      <wp:inline distT="0" distB="0" distL="0" distR="0" wp14:anchorId="11381CA9" wp14:editId="30B04142">
                        <wp:extent cx="278130" cy="207010"/>
                        <wp:effectExtent l="0" t="0" r="7620" b="254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69D70D15" w14:textId="77777777">
              <w:tc>
                <w:tcPr>
                  <w:tcW w:w="1396" w:type="dxa"/>
                  <w:vMerge/>
                  <w:shd w:val="clear" w:color="auto" w:fill="auto"/>
                  <w:vAlign w:val="center"/>
                </w:tcPr>
                <w:p w14:paraId="5AA089A4"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5BCD3E1B"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6BD4705E" w14:textId="77777777" w:rsidR="00CB5DE2" w:rsidRDefault="00FA08CB">
                  <w:pPr>
                    <w:keepNext/>
                    <w:keepLines/>
                    <w:jc w:val="center"/>
                    <w:rPr>
                      <w:rFonts w:ascii="Arial" w:eastAsia="Batang" w:hAnsi="Arial"/>
                      <w:b/>
                      <w:sz w:val="18"/>
                    </w:rPr>
                  </w:pPr>
                  <w:r>
                    <w:rPr>
                      <w:rFonts w:ascii="Arial" w:eastAsia="Batang" w:hAnsi="Arial"/>
                      <w:b/>
                      <w:noProof/>
                      <w:sz w:val="18"/>
                      <w:lang w:val="en-US" w:eastAsia="ko-KR"/>
                    </w:rPr>
                    <w:drawing>
                      <wp:inline distT="0" distB="0" distL="0" distR="0" wp14:anchorId="74C44DDA" wp14:editId="29EB8BF9">
                        <wp:extent cx="111125" cy="127000"/>
                        <wp:effectExtent l="0" t="0" r="3175" b="635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FE7A8D4"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ko-KR"/>
                    </w:rPr>
                    <w:drawing>
                      <wp:inline distT="0" distB="0" distL="0" distR="0" wp14:anchorId="4C6598F6" wp14:editId="70A9F679">
                        <wp:extent cx="127000" cy="151130"/>
                        <wp:effectExtent l="0" t="0" r="6350" b="127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544AF66" w14:textId="77777777" w:rsidR="00CB5DE2" w:rsidRDefault="00CB5DE2">
                  <w:pPr>
                    <w:keepNext/>
                    <w:keepLines/>
                    <w:jc w:val="center"/>
                    <w:rPr>
                      <w:rFonts w:ascii="Arial" w:eastAsia="Batang" w:hAnsi="Arial"/>
                      <w:b/>
                      <w:sz w:val="18"/>
                    </w:rPr>
                  </w:pPr>
                </w:p>
              </w:tc>
              <w:tc>
                <w:tcPr>
                  <w:tcW w:w="897" w:type="dxa"/>
                  <w:vMerge/>
                  <w:shd w:val="clear" w:color="auto" w:fill="auto"/>
                </w:tcPr>
                <w:p w14:paraId="3709A27D" w14:textId="77777777" w:rsidR="00CB5DE2" w:rsidRDefault="00CB5DE2">
                  <w:pPr>
                    <w:keepNext/>
                    <w:keepLines/>
                    <w:jc w:val="center"/>
                    <w:rPr>
                      <w:rFonts w:ascii="Arial" w:eastAsia="Batang" w:hAnsi="Arial"/>
                      <w:b/>
                      <w:sz w:val="18"/>
                    </w:rPr>
                  </w:pPr>
                </w:p>
              </w:tc>
              <w:tc>
                <w:tcPr>
                  <w:tcW w:w="1027" w:type="dxa"/>
                  <w:vMerge/>
                </w:tcPr>
                <w:p w14:paraId="07AB655D" w14:textId="77777777" w:rsidR="00CB5DE2" w:rsidRDefault="00CB5DE2">
                  <w:pPr>
                    <w:keepNext/>
                    <w:keepLines/>
                    <w:jc w:val="center"/>
                    <w:rPr>
                      <w:rFonts w:ascii="Arial" w:eastAsia="Batang" w:hAnsi="Arial"/>
                      <w:b/>
                      <w:sz w:val="18"/>
                    </w:rPr>
                  </w:pPr>
                </w:p>
              </w:tc>
              <w:tc>
                <w:tcPr>
                  <w:tcW w:w="1097" w:type="dxa"/>
                  <w:vMerge/>
                </w:tcPr>
                <w:p w14:paraId="555C4CFE" w14:textId="77777777" w:rsidR="00CB5DE2" w:rsidRDefault="00CB5DE2">
                  <w:pPr>
                    <w:keepNext/>
                    <w:keepLines/>
                    <w:jc w:val="center"/>
                    <w:rPr>
                      <w:rFonts w:ascii="Arial" w:eastAsia="Batang" w:hAnsi="Arial"/>
                      <w:b/>
                      <w:sz w:val="18"/>
                    </w:rPr>
                  </w:pPr>
                </w:p>
              </w:tc>
              <w:tc>
                <w:tcPr>
                  <w:tcW w:w="936" w:type="dxa"/>
                  <w:vMerge/>
                </w:tcPr>
                <w:p w14:paraId="51028C8E" w14:textId="77777777" w:rsidR="00CB5DE2" w:rsidRDefault="00CB5DE2">
                  <w:pPr>
                    <w:keepNext/>
                    <w:keepLines/>
                    <w:jc w:val="center"/>
                    <w:rPr>
                      <w:rFonts w:ascii="Arial" w:eastAsia="Batang" w:hAnsi="Arial"/>
                      <w:b/>
                      <w:sz w:val="18"/>
                    </w:rPr>
                  </w:pPr>
                </w:p>
              </w:tc>
            </w:tr>
            <w:tr w:rsidR="00CB5DE2" w14:paraId="5322B7AC" w14:textId="77777777">
              <w:tc>
                <w:tcPr>
                  <w:tcW w:w="1396" w:type="dxa"/>
                  <w:shd w:val="clear" w:color="auto" w:fill="auto"/>
                  <w:vAlign w:val="center"/>
                </w:tcPr>
                <w:p w14:paraId="7A1DD53D" w14:textId="77777777" w:rsidR="00CB5DE2" w:rsidRDefault="00FA08CB">
                  <w:pPr>
                    <w:pStyle w:val="TAC"/>
                    <w:rPr>
                      <w:rFonts w:eastAsia="Batang"/>
                    </w:rPr>
                  </w:pPr>
                  <w:r>
                    <w:rPr>
                      <w:rFonts w:eastAsia="Batang"/>
                    </w:rPr>
                    <w:t>0</w:t>
                  </w:r>
                </w:p>
              </w:tc>
              <w:tc>
                <w:tcPr>
                  <w:tcW w:w="1027" w:type="dxa"/>
                  <w:shd w:val="clear" w:color="auto" w:fill="auto"/>
                  <w:vAlign w:val="center"/>
                </w:tcPr>
                <w:p w14:paraId="658A739A" w14:textId="77777777" w:rsidR="00CB5DE2" w:rsidRDefault="00FA08CB">
                  <w:pPr>
                    <w:pStyle w:val="TAC"/>
                    <w:rPr>
                      <w:rFonts w:eastAsia="Batang"/>
                    </w:rPr>
                  </w:pPr>
                  <w:r>
                    <w:rPr>
                      <w:rFonts w:eastAsia="Batang"/>
                    </w:rPr>
                    <w:t>0</w:t>
                  </w:r>
                </w:p>
              </w:tc>
              <w:tc>
                <w:tcPr>
                  <w:tcW w:w="828" w:type="dxa"/>
                  <w:shd w:val="clear" w:color="auto" w:fill="auto"/>
                  <w:vAlign w:val="center"/>
                </w:tcPr>
                <w:p w14:paraId="0B81D143" w14:textId="77777777" w:rsidR="00CB5DE2" w:rsidRDefault="00FA08CB">
                  <w:pPr>
                    <w:pStyle w:val="TAC"/>
                    <w:rPr>
                      <w:rFonts w:eastAsia="Batang"/>
                    </w:rPr>
                  </w:pPr>
                  <w:r>
                    <w:rPr>
                      <w:rFonts w:eastAsia="Batang"/>
                    </w:rPr>
                    <w:t>16</w:t>
                  </w:r>
                </w:p>
              </w:tc>
              <w:tc>
                <w:tcPr>
                  <w:tcW w:w="690" w:type="dxa"/>
                  <w:shd w:val="clear" w:color="auto" w:fill="auto"/>
                  <w:vAlign w:val="center"/>
                </w:tcPr>
                <w:p w14:paraId="0E45A38D" w14:textId="77777777" w:rsidR="00CB5DE2" w:rsidRDefault="00FA08CB">
                  <w:pPr>
                    <w:pStyle w:val="TAC"/>
                    <w:rPr>
                      <w:rFonts w:eastAsia="Batang"/>
                    </w:rPr>
                  </w:pPr>
                  <w:r>
                    <w:rPr>
                      <w:rFonts w:eastAsia="Batang"/>
                    </w:rPr>
                    <w:t>1</w:t>
                  </w:r>
                </w:p>
              </w:tc>
              <w:tc>
                <w:tcPr>
                  <w:tcW w:w="2218" w:type="dxa"/>
                  <w:shd w:val="clear" w:color="auto" w:fill="auto"/>
                  <w:vAlign w:val="center"/>
                </w:tcPr>
                <w:p w14:paraId="20A01225" w14:textId="77777777" w:rsidR="00CB5DE2" w:rsidRDefault="00FA08CB">
                  <w:pPr>
                    <w:pStyle w:val="TAC"/>
                    <w:rPr>
                      <w:rFonts w:eastAsia="Batang"/>
                    </w:rPr>
                  </w:pPr>
                  <w:r>
                    <w:rPr>
                      <w:rFonts w:eastAsia="Batang"/>
                    </w:rPr>
                    <w:t>9</w:t>
                  </w:r>
                </w:p>
              </w:tc>
              <w:tc>
                <w:tcPr>
                  <w:tcW w:w="897" w:type="dxa"/>
                  <w:shd w:val="clear" w:color="auto" w:fill="auto"/>
                </w:tcPr>
                <w:p w14:paraId="37E4D894" w14:textId="77777777" w:rsidR="00CB5DE2" w:rsidRDefault="00FA08CB">
                  <w:pPr>
                    <w:pStyle w:val="TAC"/>
                    <w:rPr>
                      <w:rFonts w:eastAsia="Batang"/>
                    </w:rPr>
                  </w:pPr>
                  <w:r>
                    <w:rPr>
                      <w:rFonts w:eastAsia="Batang"/>
                    </w:rPr>
                    <w:t>0</w:t>
                  </w:r>
                </w:p>
              </w:tc>
              <w:tc>
                <w:tcPr>
                  <w:tcW w:w="1027" w:type="dxa"/>
                </w:tcPr>
                <w:p w14:paraId="61557603" w14:textId="77777777" w:rsidR="00CB5DE2" w:rsidRDefault="00FA08CB">
                  <w:pPr>
                    <w:pStyle w:val="TAC"/>
                    <w:rPr>
                      <w:rFonts w:eastAsia="Batang"/>
                    </w:rPr>
                  </w:pPr>
                  <w:r>
                    <w:rPr>
                      <w:rFonts w:eastAsia="Batang"/>
                    </w:rPr>
                    <w:t>-</w:t>
                  </w:r>
                </w:p>
              </w:tc>
              <w:tc>
                <w:tcPr>
                  <w:tcW w:w="1097" w:type="dxa"/>
                </w:tcPr>
                <w:p w14:paraId="269D3F89" w14:textId="77777777" w:rsidR="00CB5DE2" w:rsidRDefault="00FA08CB">
                  <w:pPr>
                    <w:pStyle w:val="TAC"/>
                    <w:rPr>
                      <w:rFonts w:eastAsia="Batang"/>
                    </w:rPr>
                  </w:pPr>
                  <w:r>
                    <w:rPr>
                      <w:rFonts w:eastAsia="Batang"/>
                    </w:rPr>
                    <w:t>-</w:t>
                  </w:r>
                </w:p>
              </w:tc>
              <w:tc>
                <w:tcPr>
                  <w:tcW w:w="936" w:type="dxa"/>
                </w:tcPr>
                <w:p w14:paraId="799B3A91" w14:textId="77777777" w:rsidR="00CB5DE2" w:rsidRDefault="00FA08CB">
                  <w:pPr>
                    <w:pStyle w:val="TAC"/>
                    <w:rPr>
                      <w:rFonts w:eastAsia="Batang"/>
                    </w:rPr>
                  </w:pPr>
                  <w:r>
                    <w:rPr>
                      <w:rFonts w:eastAsia="Batang"/>
                    </w:rPr>
                    <w:t>0</w:t>
                  </w:r>
                </w:p>
              </w:tc>
            </w:tr>
            <w:tr w:rsidR="00CB5DE2" w14:paraId="3B5C9AF9" w14:textId="77777777">
              <w:tc>
                <w:tcPr>
                  <w:tcW w:w="1396" w:type="dxa"/>
                  <w:shd w:val="clear" w:color="auto" w:fill="auto"/>
                  <w:vAlign w:val="center"/>
                </w:tcPr>
                <w:p w14:paraId="75ED2A02" w14:textId="77777777" w:rsidR="00CB5DE2" w:rsidRDefault="00FA08CB">
                  <w:pPr>
                    <w:pStyle w:val="TAC"/>
                    <w:rPr>
                      <w:rFonts w:eastAsia="Batang"/>
                    </w:rPr>
                  </w:pPr>
                  <w:r>
                    <w:rPr>
                      <w:rFonts w:eastAsia="Batang"/>
                    </w:rPr>
                    <w:t>1</w:t>
                  </w:r>
                </w:p>
              </w:tc>
              <w:tc>
                <w:tcPr>
                  <w:tcW w:w="1027" w:type="dxa"/>
                  <w:shd w:val="clear" w:color="auto" w:fill="auto"/>
                  <w:vAlign w:val="center"/>
                </w:tcPr>
                <w:p w14:paraId="2671777A" w14:textId="77777777" w:rsidR="00CB5DE2" w:rsidRDefault="00FA08CB">
                  <w:pPr>
                    <w:pStyle w:val="TAC"/>
                    <w:rPr>
                      <w:rFonts w:eastAsia="Batang"/>
                    </w:rPr>
                  </w:pPr>
                  <w:r>
                    <w:rPr>
                      <w:rFonts w:eastAsia="Batang"/>
                    </w:rPr>
                    <w:t>0</w:t>
                  </w:r>
                </w:p>
              </w:tc>
              <w:tc>
                <w:tcPr>
                  <w:tcW w:w="828" w:type="dxa"/>
                  <w:shd w:val="clear" w:color="auto" w:fill="auto"/>
                  <w:vAlign w:val="center"/>
                </w:tcPr>
                <w:p w14:paraId="6A015AC2" w14:textId="77777777" w:rsidR="00CB5DE2" w:rsidRDefault="00FA08CB">
                  <w:pPr>
                    <w:pStyle w:val="TAC"/>
                    <w:rPr>
                      <w:rFonts w:eastAsia="Batang"/>
                    </w:rPr>
                  </w:pPr>
                  <w:r>
                    <w:rPr>
                      <w:rFonts w:eastAsia="Batang"/>
                    </w:rPr>
                    <w:t>8</w:t>
                  </w:r>
                </w:p>
              </w:tc>
              <w:tc>
                <w:tcPr>
                  <w:tcW w:w="690" w:type="dxa"/>
                  <w:shd w:val="clear" w:color="auto" w:fill="auto"/>
                  <w:vAlign w:val="center"/>
                </w:tcPr>
                <w:p w14:paraId="5103C3B4" w14:textId="77777777" w:rsidR="00CB5DE2" w:rsidRDefault="00FA08CB">
                  <w:pPr>
                    <w:pStyle w:val="TAC"/>
                    <w:rPr>
                      <w:rFonts w:eastAsia="Batang"/>
                    </w:rPr>
                  </w:pPr>
                  <w:r>
                    <w:rPr>
                      <w:rFonts w:eastAsia="Batang"/>
                    </w:rPr>
                    <w:t>1</w:t>
                  </w:r>
                </w:p>
              </w:tc>
              <w:tc>
                <w:tcPr>
                  <w:tcW w:w="2218" w:type="dxa"/>
                  <w:shd w:val="clear" w:color="auto" w:fill="auto"/>
                  <w:vAlign w:val="center"/>
                </w:tcPr>
                <w:p w14:paraId="1877BA91" w14:textId="77777777" w:rsidR="00CB5DE2" w:rsidRDefault="00FA08CB">
                  <w:pPr>
                    <w:pStyle w:val="TAC"/>
                    <w:rPr>
                      <w:rFonts w:eastAsia="Batang"/>
                    </w:rPr>
                  </w:pPr>
                  <w:r>
                    <w:rPr>
                      <w:rFonts w:eastAsia="Batang"/>
                    </w:rPr>
                    <w:t>9</w:t>
                  </w:r>
                </w:p>
              </w:tc>
              <w:tc>
                <w:tcPr>
                  <w:tcW w:w="897" w:type="dxa"/>
                  <w:shd w:val="clear" w:color="auto" w:fill="auto"/>
                </w:tcPr>
                <w:p w14:paraId="443D0EEA" w14:textId="77777777" w:rsidR="00CB5DE2" w:rsidRDefault="00FA08CB">
                  <w:pPr>
                    <w:pStyle w:val="TAC"/>
                    <w:rPr>
                      <w:rFonts w:eastAsia="Batang"/>
                    </w:rPr>
                  </w:pPr>
                  <w:r>
                    <w:rPr>
                      <w:rFonts w:eastAsia="Batang"/>
                    </w:rPr>
                    <w:t>0</w:t>
                  </w:r>
                </w:p>
              </w:tc>
              <w:tc>
                <w:tcPr>
                  <w:tcW w:w="1027" w:type="dxa"/>
                </w:tcPr>
                <w:p w14:paraId="7571F05C" w14:textId="77777777" w:rsidR="00CB5DE2" w:rsidRDefault="00FA08CB">
                  <w:pPr>
                    <w:pStyle w:val="TAC"/>
                    <w:rPr>
                      <w:rFonts w:eastAsia="Batang"/>
                    </w:rPr>
                  </w:pPr>
                  <w:r>
                    <w:rPr>
                      <w:rFonts w:eastAsia="Batang"/>
                    </w:rPr>
                    <w:t>-</w:t>
                  </w:r>
                </w:p>
              </w:tc>
              <w:tc>
                <w:tcPr>
                  <w:tcW w:w="1097" w:type="dxa"/>
                </w:tcPr>
                <w:p w14:paraId="2F1EF2F5" w14:textId="77777777" w:rsidR="00CB5DE2" w:rsidRDefault="00FA08CB">
                  <w:pPr>
                    <w:pStyle w:val="TAC"/>
                    <w:rPr>
                      <w:rFonts w:eastAsia="Batang"/>
                    </w:rPr>
                  </w:pPr>
                  <w:r>
                    <w:rPr>
                      <w:rFonts w:eastAsia="Batang"/>
                    </w:rPr>
                    <w:t>-</w:t>
                  </w:r>
                </w:p>
              </w:tc>
              <w:tc>
                <w:tcPr>
                  <w:tcW w:w="936" w:type="dxa"/>
                </w:tcPr>
                <w:p w14:paraId="515B6C75" w14:textId="77777777" w:rsidR="00CB5DE2" w:rsidRDefault="00FA08CB">
                  <w:pPr>
                    <w:pStyle w:val="TAC"/>
                    <w:rPr>
                      <w:rFonts w:eastAsia="Batang"/>
                    </w:rPr>
                  </w:pPr>
                  <w:r>
                    <w:rPr>
                      <w:rFonts w:eastAsia="Batang"/>
                    </w:rPr>
                    <w:t>0</w:t>
                  </w:r>
                </w:p>
              </w:tc>
            </w:tr>
            <w:tr w:rsidR="00CB5DE2" w14:paraId="166D898C" w14:textId="77777777">
              <w:tc>
                <w:tcPr>
                  <w:tcW w:w="1396" w:type="dxa"/>
                  <w:shd w:val="clear" w:color="auto" w:fill="auto"/>
                  <w:vAlign w:val="center"/>
                </w:tcPr>
                <w:p w14:paraId="6AB20D75" w14:textId="77777777" w:rsidR="00CB5DE2" w:rsidRDefault="00FA08CB">
                  <w:pPr>
                    <w:pStyle w:val="TAC"/>
                    <w:rPr>
                      <w:rFonts w:eastAsia="Batang"/>
                    </w:rPr>
                  </w:pPr>
                  <w:r>
                    <w:rPr>
                      <w:rFonts w:eastAsia="Batang"/>
                    </w:rPr>
                    <w:t>2</w:t>
                  </w:r>
                </w:p>
              </w:tc>
              <w:tc>
                <w:tcPr>
                  <w:tcW w:w="1027" w:type="dxa"/>
                  <w:shd w:val="clear" w:color="auto" w:fill="auto"/>
                  <w:vAlign w:val="center"/>
                </w:tcPr>
                <w:p w14:paraId="4BBB3AE3" w14:textId="77777777" w:rsidR="00CB5DE2" w:rsidRDefault="00FA08CB">
                  <w:pPr>
                    <w:pStyle w:val="TAC"/>
                    <w:rPr>
                      <w:rFonts w:eastAsia="Batang"/>
                    </w:rPr>
                  </w:pPr>
                  <w:r>
                    <w:rPr>
                      <w:rFonts w:eastAsia="Batang"/>
                    </w:rPr>
                    <w:t>0</w:t>
                  </w:r>
                </w:p>
              </w:tc>
              <w:tc>
                <w:tcPr>
                  <w:tcW w:w="828" w:type="dxa"/>
                  <w:shd w:val="clear" w:color="auto" w:fill="auto"/>
                  <w:vAlign w:val="center"/>
                </w:tcPr>
                <w:p w14:paraId="68CEFA31" w14:textId="77777777" w:rsidR="00CB5DE2" w:rsidRDefault="00FA08CB">
                  <w:pPr>
                    <w:pStyle w:val="TAC"/>
                    <w:rPr>
                      <w:rFonts w:eastAsia="Batang"/>
                    </w:rPr>
                  </w:pPr>
                  <w:r>
                    <w:rPr>
                      <w:rFonts w:eastAsia="Batang"/>
                    </w:rPr>
                    <w:t>4</w:t>
                  </w:r>
                </w:p>
              </w:tc>
              <w:tc>
                <w:tcPr>
                  <w:tcW w:w="690" w:type="dxa"/>
                  <w:shd w:val="clear" w:color="auto" w:fill="auto"/>
                  <w:vAlign w:val="center"/>
                </w:tcPr>
                <w:p w14:paraId="676120EF" w14:textId="77777777" w:rsidR="00CB5DE2" w:rsidRDefault="00FA08CB">
                  <w:pPr>
                    <w:pStyle w:val="TAC"/>
                    <w:rPr>
                      <w:rFonts w:eastAsia="Batang"/>
                    </w:rPr>
                  </w:pPr>
                  <w:r>
                    <w:rPr>
                      <w:rFonts w:eastAsia="Batang"/>
                    </w:rPr>
                    <w:t>1</w:t>
                  </w:r>
                </w:p>
              </w:tc>
              <w:tc>
                <w:tcPr>
                  <w:tcW w:w="2218" w:type="dxa"/>
                  <w:shd w:val="clear" w:color="auto" w:fill="auto"/>
                  <w:vAlign w:val="center"/>
                </w:tcPr>
                <w:p w14:paraId="143969B0" w14:textId="77777777" w:rsidR="00CB5DE2" w:rsidRDefault="00FA08CB">
                  <w:pPr>
                    <w:pStyle w:val="TAC"/>
                    <w:rPr>
                      <w:rFonts w:eastAsia="Batang"/>
                    </w:rPr>
                  </w:pPr>
                  <w:r>
                    <w:rPr>
                      <w:rFonts w:eastAsia="Batang"/>
                    </w:rPr>
                    <w:t>9</w:t>
                  </w:r>
                </w:p>
              </w:tc>
              <w:tc>
                <w:tcPr>
                  <w:tcW w:w="897" w:type="dxa"/>
                  <w:shd w:val="clear" w:color="auto" w:fill="auto"/>
                </w:tcPr>
                <w:p w14:paraId="799837E3" w14:textId="77777777" w:rsidR="00CB5DE2" w:rsidRDefault="00FA08CB">
                  <w:pPr>
                    <w:pStyle w:val="TAC"/>
                    <w:rPr>
                      <w:rFonts w:eastAsia="Batang"/>
                    </w:rPr>
                  </w:pPr>
                  <w:r>
                    <w:rPr>
                      <w:rFonts w:eastAsia="Batang"/>
                    </w:rPr>
                    <w:t>0</w:t>
                  </w:r>
                </w:p>
              </w:tc>
              <w:tc>
                <w:tcPr>
                  <w:tcW w:w="1027" w:type="dxa"/>
                </w:tcPr>
                <w:p w14:paraId="5FA4ED15" w14:textId="77777777" w:rsidR="00CB5DE2" w:rsidRDefault="00FA08CB">
                  <w:pPr>
                    <w:pStyle w:val="TAC"/>
                    <w:rPr>
                      <w:rFonts w:eastAsia="Batang"/>
                    </w:rPr>
                  </w:pPr>
                  <w:r>
                    <w:rPr>
                      <w:rFonts w:eastAsia="Batang"/>
                    </w:rPr>
                    <w:t>-</w:t>
                  </w:r>
                </w:p>
              </w:tc>
              <w:tc>
                <w:tcPr>
                  <w:tcW w:w="1097" w:type="dxa"/>
                </w:tcPr>
                <w:p w14:paraId="552834F1" w14:textId="77777777" w:rsidR="00CB5DE2" w:rsidRDefault="00FA08CB">
                  <w:pPr>
                    <w:pStyle w:val="TAC"/>
                    <w:rPr>
                      <w:rFonts w:eastAsia="Batang"/>
                    </w:rPr>
                  </w:pPr>
                  <w:r>
                    <w:rPr>
                      <w:rFonts w:eastAsia="Batang"/>
                    </w:rPr>
                    <w:t>-</w:t>
                  </w:r>
                </w:p>
              </w:tc>
              <w:tc>
                <w:tcPr>
                  <w:tcW w:w="936" w:type="dxa"/>
                </w:tcPr>
                <w:p w14:paraId="0283D420" w14:textId="77777777" w:rsidR="00CB5DE2" w:rsidRDefault="00FA08CB">
                  <w:pPr>
                    <w:pStyle w:val="TAC"/>
                    <w:rPr>
                      <w:rFonts w:eastAsia="Batang"/>
                    </w:rPr>
                  </w:pPr>
                  <w:r>
                    <w:rPr>
                      <w:rFonts w:eastAsia="Batang"/>
                    </w:rPr>
                    <w:t>0</w:t>
                  </w:r>
                </w:p>
              </w:tc>
            </w:tr>
            <w:tr w:rsidR="00CB5DE2" w14:paraId="6CF9A861" w14:textId="77777777">
              <w:tc>
                <w:tcPr>
                  <w:tcW w:w="1396" w:type="dxa"/>
                  <w:shd w:val="clear" w:color="auto" w:fill="auto"/>
                  <w:vAlign w:val="center"/>
                </w:tcPr>
                <w:p w14:paraId="03428300" w14:textId="77777777" w:rsidR="00CB5DE2" w:rsidRDefault="00FA08CB">
                  <w:pPr>
                    <w:pStyle w:val="TAC"/>
                    <w:rPr>
                      <w:rFonts w:eastAsia="Batang"/>
                    </w:rPr>
                  </w:pPr>
                  <w:r>
                    <w:rPr>
                      <w:rFonts w:eastAsia="Batang"/>
                    </w:rPr>
                    <w:t>3</w:t>
                  </w:r>
                </w:p>
              </w:tc>
              <w:tc>
                <w:tcPr>
                  <w:tcW w:w="1027" w:type="dxa"/>
                  <w:shd w:val="clear" w:color="auto" w:fill="auto"/>
                  <w:vAlign w:val="center"/>
                </w:tcPr>
                <w:p w14:paraId="29A857E4"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A4084D9"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58353A18"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D028C94" w14:textId="77777777" w:rsidR="00CB5DE2" w:rsidRDefault="00FA08CB">
                  <w:pPr>
                    <w:pStyle w:val="TAC"/>
                    <w:rPr>
                      <w:rFonts w:eastAsia="Batang"/>
                    </w:rPr>
                  </w:pPr>
                  <w:r>
                    <w:rPr>
                      <w:rFonts w:eastAsia="Batang" w:hint="eastAsia"/>
                    </w:rPr>
                    <w:t>9</w:t>
                  </w:r>
                </w:p>
              </w:tc>
              <w:tc>
                <w:tcPr>
                  <w:tcW w:w="897" w:type="dxa"/>
                  <w:shd w:val="clear" w:color="auto" w:fill="auto"/>
                </w:tcPr>
                <w:p w14:paraId="35D7C5C9" w14:textId="77777777" w:rsidR="00CB5DE2" w:rsidRDefault="00FA08CB">
                  <w:pPr>
                    <w:pStyle w:val="TAC"/>
                    <w:rPr>
                      <w:rFonts w:eastAsia="Batang"/>
                    </w:rPr>
                  </w:pPr>
                  <w:r>
                    <w:rPr>
                      <w:rFonts w:eastAsia="Batang"/>
                    </w:rPr>
                    <w:t>0</w:t>
                  </w:r>
                </w:p>
              </w:tc>
              <w:tc>
                <w:tcPr>
                  <w:tcW w:w="1027" w:type="dxa"/>
                </w:tcPr>
                <w:p w14:paraId="31CB7674" w14:textId="77777777" w:rsidR="00CB5DE2" w:rsidRDefault="00FA08CB">
                  <w:pPr>
                    <w:pStyle w:val="TAC"/>
                    <w:rPr>
                      <w:rFonts w:eastAsia="Batang"/>
                    </w:rPr>
                  </w:pPr>
                  <w:r>
                    <w:rPr>
                      <w:rFonts w:eastAsia="Batang"/>
                    </w:rPr>
                    <w:t>-</w:t>
                  </w:r>
                </w:p>
              </w:tc>
              <w:tc>
                <w:tcPr>
                  <w:tcW w:w="1097" w:type="dxa"/>
                </w:tcPr>
                <w:p w14:paraId="658C1016" w14:textId="77777777" w:rsidR="00CB5DE2" w:rsidRDefault="00FA08CB">
                  <w:pPr>
                    <w:pStyle w:val="TAC"/>
                    <w:rPr>
                      <w:rFonts w:eastAsia="Batang"/>
                    </w:rPr>
                  </w:pPr>
                  <w:r>
                    <w:rPr>
                      <w:rFonts w:eastAsia="Batang"/>
                    </w:rPr>
                    <w:t>-</w:t>
                  </w:r>
                </w:p>
              </w:tc>
              <w:tc>
                <w:tcPr>
                  <w:tcW w:w="936" w:type="dxa"/>
                </w:tcPr>
                <w:p w14:paraId="495214ED" w14:textId="77777777" w:rsidR="00CB5DE2" w:rsidRDefault="00FA08CB">
                  <w:pPr>
                    <w:pStyle w:val="TAC"/>
                    <w:rPr>
                      <w:rFonts w:eastAsia="Batang"/>
                    </w:rPr>
                  </w:pPr>
                  <w:r>
                    <w:rPr>
                      <w:rFonts w:eastAsia="Batang"/>
                    </w:rPr>
                    <w:t>0</w:t>
                  </w:r>
                </w:p>
              </w:tc>
            </w:tr>
            <w:tr w:rsidR="00CB5DE2" w14:paraId="65804CAC" w14:textId="77777777">
              <w:tc>
                <w:tcPr>
                  <w:tcW w:w="1396" w:type="dxa"/>
                  <w:shd w:val="clear" w:color="auto" w:fill="auto"/>
                  <w:vAlign w:val="center"/>
                </w:tcPr>
                <w:p w14:paraId="40BD7ABD" w14:textId="77777777" w:rsidR="00CB5DE2" w:rsidRDefault="00FA08CB">
                  <w:pPr>
                    <w:pStyle w:val="TAC"/>
                    <w:rPr>
                      <w:rFonts w:eastAsia="Batang"/>
                    </w:rPr>
                  </w:pPr>
                  <w:r>
                    <w:rPr>
                      <w:rFonts w:eastAsia="Batang"/>
                    </w:rPr>
                    <w:t>4</w:t>
                  </w:r>
                </w:p>
              </w:tc>
              <w:tc>
                <w:tcPr>
                  <w:tcW w:w="1027" w:type="dxa"/>
                  <w:shd w:val="clear" w:color="auto" w:fill="auto"/>
                  <w:vAlign w:val="center"/>
                </w:tcPr>
                <w:p w14:paraId="401A74E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5203D6BA"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78516D5E"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66DD9A25" w14:textId="77777777" w:rsidR="00CB5DE2" w:rsidRDefault="00FA08CB">
                  <w:pPr>
                    <w:pStyle w:val="TAC"/>
                    <w:rPr>
                      <w:rFonts w:eastAsia="Batang"/>
                    </w:rPr>
                  </w:pPr>
                  <w:r>
                    <w:rPr>
                      <w:rFonts w:eastAsia="Batang" w:hint="eastAsia"/>
                    </w:rPr>
                    <w:t>9</w:t>
                  </w:r>
                </w:p>
              </w:tc>
              <w:tc>
                <w:tcPr>
                  <w:tcW w:w="897" w:type="dxa"/>
                  <w:shd w:val="clear" w:color="auto" w:fill="auto"/>
                </w:tcPr>
                <w:p w14:paraId="5E6F65F7" w14:textId="77777777" w:rsidR="00CB5DE2" w:rsidRDefault="00FA08CB">
                  <w:pPr>
                    <w:pStyle w:val="TAC"/>
                    <w:rPr>
                      <w:rFonts w:eastAsia="Batang"/>
                    </w:rPr>
                  </w:pPr>
                  <w:r>
                    <w:rPr>
                      <w:rFonts w:eastAsia="Batang"/>
                    </w:rPr>
                    <w:t>0</w:t>
                  </w:r>
                </w:p>
              </w:tc>
              <w:tc>
                <w:tcPr>
                  <w:tcW w:w="1027" w:type="dxa"/>
                </w:tcPr>
                <w:p w14:paraId="72A79D7A" w14:textId="77777777" w:rsidR="00CB5DE2" w:rsidRDefault="00FA08CB">
                  <w:pPr>
                    <w:pStyle w:val="TAC"/>
                    <w:rPr>
                      <w:rFonts w:eastAsia="Batang"/>
                    </w:rPr>
                  </w:pPr>
                  <w:r>
                    <w:rPr>
                      <w:rFonts w:eastAsia="Batang"/>
                    </w:rPr>
                    <w:t>-</w:t>
                  </w:r>
                </w:p>
              </w:tc>
              <w:tc>
                <w:tcPr>
                  <w:tcW w:w="1097" w:type="dxa"/>
                </w:tcPr>
                <w:p w14:paraId="23514EFA" w14:textId="77777777" w:rsidR="00CB5DE2" w:rsidRDefault="00FA08CB">
                  <w:pPr>
                    <w:pStyle w:val="TAC"/>
                    <w:rPr>
                      <w:rFonts w:eastAsia="Batang"/>
                    </w:rPr>
                  </w:pPr>
                  <w:r>
                    <w:rPr>
                      <w:rFonts w:eastAsia="Batang"/>
                    </w:rPr>
                    <w:t>-</w:t>
                  </w:r>
                </w:p>
              </w:tc>
              <w:tc>
                <w:tcPr>
                  <w:tcW w:w="936" w:type="dxa"/>
                </w:tcPr>
                <w:p w14:paraId="014F97D4" w14:textId="77777777" w:rsidR="00CB5DE2" w:rsidRDefault="00FA08CB">
                  <w:pPr>
                    <w:pStyle w:val="TAC"/>
                    <w:rPr>
                      <w:rFonts w:eastAsia="Batang"/>
                    </w:rPr>
                  </w:pPr>
                  <w:r>
                    <w:rPr>
                      <w:rFonts w:eastAsia="Batang"/>
                    </w:rPr>
                    <w:t>0</w:t>
                  </w:r>
                </w:p>
              </w:tc>
            </w:tr>
            <w:tr w:rsidR="00CB5DE2" w14:paraId="129AD707" w14:textId="77777777">
              <w:tc>
                <w:tcPr>
                  <w:tcW w:w="1396" w:type="dxa"/>
                  <w:shd w:val="clear" w:color="auto" w:fill="auto"/>
                  <w:vAlign w:val="center"/>
                </w:tcPr>
                <w:p w14:paraId="060A4638" w14:textId="77777777" w:rsidR="00CB5DE2" w:rsidRDefault="00FA08CB">
                  <w:pPr>
                    <w:pStyle w:val="TAC"/>
                    <w:rPr>
                      <w:rFonts w:eastAsia="Batang"/>
                    </w:rPr>
                  </w:pPr>
                  <w:r>
                    <w:rPr>
                      <w:rFonts w:eastAsia="Batang"/>
                    </w:rPr>
                    <w:t>5</w:t>
                  </w:r>
                </w:p>
              </w:tc>
              <w:tc>
                <w:tcPr>
                  <w:tcW w:w="1027" w:type="dxa"/>
                  <w:shd w:val="clear" w:color="auto" w:fill="auto"/>
                  <w:vAlign w:val="center"/>
                </w:tcPr>
                <w:p w14:paraId="53348837"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215A96D3" w14:textId="77777777" w:rsidR="00CB5DE2" w:rsidRDefault="00FA08CB">
                  <w:pPr>
                    <w:pStyle w:val="TAC"/>
                    <w:rPr>
                      <w:rFonts w:eastAsiaTheme="minorEastAsia"/>
                      <w:u w:val="single"/>
                      <w:lang w:eastAsia="ja-JP"/>
                    </w:rPr>
                  </w:pPr>
                  <w:r>
                    <w:rPr>
                      <w:rFonts w:eastAsiaTheme="minorEastAsia" w:hint="eastAsia"/>
                      <w:color w:val="FF0000"/>
                      <w:u w:val="single"/>
                      <w:lang w:eastAsia="ja-JP"/>
                    </w:rPr>
                    <w:t>4</w:t>
                  </w:r>
                </w:p>
              </w:tc>
              <w:tc>
                <w:tcPr>
                  <w:tcW w:w="690" w:type="dxa"/>
                  <w:shd w:val="clear" w:color="auto" w:fill="auto"/>
                  <w:vAlign w:val="center"/>
                </w:tcPr>
                <w:p w14:paraId="2B58E542" w14:textId="77777777" w:rsidR="00CB5DE2" w:rsidRDefault="00FA08CB">
                  <w:pPr>
                    <w:pStyle w:val="TAC"/>
                    <w:rPr>
                      <w:rFonts w:eastAsiaTheme="minorEastAsia"/>
                      <w:u w:val="single"/>
                      <w:lang w:eastAsia="ja-JP"/>
                    </w:rPr>
                  </w:pPr>
                  <w:r>
                    <w:rPr>
                      <w:rFonts w:eastAsiaTheme="minorEastAsia" w:hint="eastAsia"/>
                      <w:color w:val="FF0000"/>
                      <w:u w:val="single"/>
                      <w:lang w:eastAsia="ja-JP"/>
                    </w:rPr>
                    <w:t>1</w:t>
                  </w:r>
                </w:p>
              </w:tc>
              <w:tc>
                <w:tcPr>
                  <w:tcW w:w="2218" w:type="dxa"/>
                  <w:shd w:val="clear" w:color="auto" w:fill="auto"/>
                  <w:vAlign w:val="center"/>
                </w:tcPr>
                <w:p w14:paraId="0C5FEF32" w14:textId="77777777" w:rsidR="00CB5DE2" w:rsidRDefault="00FA08CB">
                  <w:pPr>
                    <w:pStyle w:val="TAC"/>
                    <w:rPr>
                      <w:rFonts w:eastAsiaTheme="minorEastAsia"/>
                      <w:strike/>
                      <w:u w:val="single"/>
                      <w:lang w:eastAsia="ja-JP"/>
                    </w:rPr>
                  </w:pPr>
                  <w:r>
                    <w:rPr>
                      <w:rFonts w:eastAsiaTheme="minorEastAsia" w:hint="eastAsia"/>
                      <w:color w:val="FF0000"/>
                      <w:u w:val="single"/>
                      <w:lang w:eastAsia="ja-JP"/>
                    </w:rPr>
                    <w:t>7</w:t>
                  </w:r>
                </w:p>
              </w:tc>
              <w:tc>
                <w:tcPr>
                  <w:tcW w:w="897" w:type="dxa"/>
                  <w:shd w:val="clear" w:color="auto" w:fill="auto"/>
                </w:tcPr>
                <w:p w14:paraId="5767F8F3" w14:textId="77777777" w:rsidR="00CB5DE2" w:rsidRDefault="00FA08CB">
                  <w:pPr>
                    <w:pStyle w:val="TAC"/>
                    <w:rPr>
                      <w:rFonts w:eastAsia="Batang"/>
                    </w:rPr>
                  </w:pPr>
                  <w:r>
                    <w:rPr>
                      <w:rFonts w:eastAsia="Batang"/>
                    </w:rPr>
                    <w:t>0</w:t>
                  </w:r>
                </w:p>
              </w:tc>
              <w:tc>
                <w:tcPr>
                  <w:tcW w:w="1027" w:type="dxa"/>
                </w:tcPr>
                <w:p w14:paraId="4AC66D6D" w14:textId="77777777" w:rsidR="00CB5DE2" w:rsidRDefault="00FA08CB">
                  <w:pPr>
                    <w:pStyle w:val="TAC"/>
                    <w:rPr>
                      <w:rFonts w:eastAsia="Batang"/>
                    </w:rPr>
                  </w:pPr>
                  <w:r>
                    <w:rPr>
                      <w:rFonts w:eastAsia="Batang"/>
                    </w:rPr>
                    <w:t>-</w:t>
                  </w:r>
                </w:p>
              </w:tc>
              <w:tc>
                <w:tcPr>
                  <w:tcW w:w="1097" w:type="dxa"/>
                </w:tcPr>
                <w:p w14:paraId="3960BEB2" w14:textId="77777777" w:rsidR="00CB5DE2" w:rsidRDefault="00FA08CB">
                  <w:pPr>
                    <w:pStyle w:val="TAC"/>
                    <w:rPr>
                      <w:rFonts w:eastAsia="Batang"/>
                    </w:rPr>
                  </w:pPr>
                  <w:r>
                    <w:rPr>
                      <w:rFonts w:eastAsia="Batang"/>
                    </w:rPr>
                    <w:t>-</w:t>
                  </w:r>
                </w:p>
              </w:tc>
              <w:tc>
                <w:tcPr>
                  <w:tcW w:w="936" w:type="dxa"/>
                </w:tcPr>
                <w:p w14:paraId="4F80932C" w14:textId="77777777" w:rsidR="00CB5DE2" w:rsidRDefault="00FA08CB">
                  <w:pPr>
                    <w:pStyle w:val="TAC"/>
                    <w:rPr>
                      <w:rFonts w:eastAsia="Batang"/>
                    </w:rPr>
                  </w:pPr>
                  <w:r>
                    <w:rPr>
                      <w:rFonts w:eastAsia="Batang"/>
                    </w:rPr>
                    <w:t>0</w:t>
                  </w:r>
                </w:p>
              </w:tc>
            </w:tr>
            <w:tr w:rsidR="00CB5DE2" w14:paraId="2E6D0D9F" w14:textId="77777777">
              <w:tc>
                <w:tcPr>
                  <w:tcW w:w="1396" w:type="dxa"/>
                  <w:shd w:val="clear" w:color="auto" w:fill="auto"/>
                  <w:vAlign w:val="center"/>
                </w:tcPr>
                <w:p w14:paraId="5937EB6D" w14:textId="77777777" w:rsidR="00CB5DE2" w:rsidRDefault="00FA08CB">
                  <w:pPr>
                    <w:pStyle w:val="TAC"/>
                    <w:rPr>
                      <w:rFonts w:eastAsia="Batang"/>
                    </w:rPr>
                  </w:pPr>
                  <w:r>
                    <w:rPr>
                      <w:rFonts w:eastAsia="Batang"/>
                    </w:rPr>
                    <w:t>6</w:t>
                  </w:r>
                </w:p>
              </w:tc>
              <w:tc>
                <w:tcPr>
                  <w:tcW w:w="1027" w:type="dxa"/>
                  <w:shd w:val="clear" w:color="auto" w:fill="auto"/>
                  <w:vAlign w:val="center"/>
                </w:tcPr>
                <w:p w14:paraId="514FA42A"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7759CADA"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4AC8071A"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76C55EA9" w14:textId="77777777" w:rsidR="00CB5DE2" w:rsidRDefault="00FA08CB">
                  <w:pPr>
                    <w:pStyle w:val="TAC"/>
                    <w:rPr>
                      <w:rFonts w:eastAsiaTheme="minorEastAsia"/>
                      <w:strike/>
                      <w:u w:val="single"/>
                      <w:lang w:eastAsia="ja-JP"/>
                    </w:rPr>
                  </w:pPr>
                  <w:r>
                    <w:rPr>
                      <w:rFonts w:eastAsiaTheme="minorEastAsia" w:hint="eastAsia"/>
                      <w:color w:val="FF0000"/>
                      <w:u w:val="single"/>
                      <w:lang w:eastAsia="ja-JP"/>
                    </w:rPr>
                    <w:t>7</w:t>
                  </w:r>
                </w:p>
              </w:tc>
              <w:tc>
                <w:tcPr>
                  <w:tcW w:w="897" w:type="dxa"/>
                  <w:shd w:val="clear" w:color="auto" w:fill="auto"/>
                </w:tcPr>
                <w:p w14:paraId="0CCD8105" w14:textId="77777777" w:rsidR="00CB5DE2" w:rsidRDefault="00FA08CB">
                  <w:pPr>
                    <w:pStyle w:val="TAC"/>
                    <w:rPr>
                      <w:rFonts w:eastAsia="Batang"/>
                    </w:rPr>
                  </w:pPr>
                  <w:r>
                    <w:rPr>
                      <w:rFonts w:eastAsia="Batang"/>
                    </w:rPr>
                    <w:t>0</w:t>
                  </w:r>
                </w:p>
              </w:tc>
              <w:tc>
                <w:tcPr>
                  <w:tcW w:w="1027" w:type="dxa"/>
                </w:tcPr>
                <w:p w14:paraId="42DB479A" w14:textId="77777777" w:rsidR="00CB5DE2" w:rsidRDefault="00FA08CB">
                  <w:pPr>
                    <w:pStyle w:val="TAC"/>
                    <w:rPr>
                      <w:rFonts w:eastAsia="Batang"/>
                    </w:rPr>
                  </w:pPr>
                  <w:r>
                    <w:rPr>
                      <w:rFonts w:eastAsia="Batang"/>
                    </w:rPr>
                    <w:t>-</w:t>
                  </w:r>
                </w:p>
              </w:tc>
              <w:tc>
                <w:tcPr>
                  <w:tcW w:w="1097" w:type="dxa"/>
                </w:tcPr>
                <w:p w14:paraId="7156ADEB" w14:textId="77777777" w:rsidR="00CB5DE2" w:rsidRDefault="00FA08CB">
                  <w:pPr>
                    <w:pStyle w:val="TAC"/>
                    <w:rPr>
                      <w:rFonts w:eastAsia="Batang"/>
                    </w:rPr>
                  </w:pPr>
                  <w:r>
                    <w:rPr>
                      <w:rFonts w:eastAsia="Batang"/>
                    </w:rPr>
                    <w:t>-</w:t>
                  </w:r>
                </w:p>
              </w:tc>
              <w:tc>
                <w:tcPr>
                  <w:tcW w:w="936" w:type="dxa"/>
                </w:tcPr>
                <w:p w14:paraId="255AFB72" w14:textId="77777777" w:rsidR="00CB5DE2" w:rsidRDefault="00FA08CB">
                  <w:pPr>
                    <w:pStyle w:val="TAC"/>
                    <w:rPr>
                      <w:rFonts w:eastAsia="Batang"/>
                    </w:rPr>
                  </w:pPr>
                  <w:r>
                    <w:rPr>
                      <w:rFonts w:eastAsia="Batang"/>
                    </w:rPr>
                    <w:t>0</w:t>
                  </w:r>
                </w:p>
              </w:tc>
            </w:tr>
          </w:tbl>
          <w:p w14:paraId="28B051FF" w14:textId="77777777" w:rsidR="00CB5DE2" w:rsidRDefault="00CB5DE2">
            <w:pPr>
              <w:spacing w:afterLines="50" w:after="120"/>
              <w:jc w:val="both"/>
              <w:rPr>
                <w:sz w:val="22"/>
                <w:lang w:val="en-US"/>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6A2D3722" w14:textId="77777777">
              <w:tc>
                <w:tcPr>
                  <w:tcW w:w="1396" w:type="dxa"/>
                  <w:vMerge w:val="restart"/>
                  <w:shd w:val="clear" w:color="auto" w:fill="auto"/>
                </w:tcPr>
                <w:p w14:paraId="0F46772F"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1D570DDC"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2FBB64D9" w14:textId="77777777" w:rsidR="00CB5DE2" w:rsidRDefault="00FA08CB">
                  <w:pPr>
                    <w:pStyle w:val="TAH"/>
                    <w:rPr>
                      <w:rFonts w:eastAsia="Batang"/>
                      <w:lang w:val="sv-SE"/>
                    </w:rPr>
                  </w:pPr>
                  <w:r>
                    <w:rPr>
                      <w:rFonts w:eastAsia="Batang"/>
                      <w:noProof/>
                      <w:position w:val="-10"/>
                      <w:lang w:val="en-US" w:eastAsia="ko-KR"/>
                    </w:rPr>
                    <w:drawing>
                      <wp:inline distT="0" distB="0" distL="0" distR="0" wp14:anchorId="43616962" wp14:editId="0B149DF6">
                        <wp:extent cx="826770" cy="191135"/>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318ADF3"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24D62A4E" w14:textId="77777777" w:rsidR="00CB5DE2" w:rsidRDefault="00FA08CB">
                  <w:pPr>
                    <w:pStyle w:val="TAH"/>
                    <w:rPr>
                      <w:rFonts w:eastAsia="Batang"/>
                    </w:rPr>
                  </w:pPr>
                  <w:r>
                    <w:rPr>
                      <w:rFonts w:eastAsia="Batang"/>
                    </w:rPr>
                    <w:t>Starting symbol</w:t>
                  </w:r>
                </w:p>
              </w:tc>
              <w:tc>
                <w:tcPr>
                  <w:tcW w:w="1027" w:type="dxa"/>
                  <w:vMerge w:val="restart"/>
                </w:tcPr>
                <w:p w14:paraId="4721C2CF" w14:textId="77777777" w:rsidR="00CB5DE2" w:rsidRDefault="00FA08CB">
                  <w:pPr>
                    <w:pStyle w:val="TAH"/>
                    <w:rPr>
                      <w:rFonts w:eastAsia="Batang"/>
                    </w:rPr>
                  </w:pPr>
                  <w:r>
                    <w:rPr>
                      <w:rFonts w:eastAsia="Batang"/>
                    </w:rPr>
                    <w:t>Number of PRACH slots within a subframe</w:t>
                  </w:r>
                </w:p>
              </w:tc>
              <w:tc>
                <w:tcPr>
                  <w:tcW w:w="1097" w:type="dxa"/>
                  <w:vMerge w:val="restart"/>
                </w:tcPr>
                <w:p w14:paraId="753B5C2F" w14:textId="77777777" w:rsidR="00CB5DE2" w:rsidRDefault="00FA08CB">
                  <w:pPr>
                    <w:pStyle w:val="TAH"/>
                    <w:rPr>
                      <w:rFonts w:eastAsia="Batang"/>
                    </w:rPr>
                  </w:pPr>
                  <w:r>
                    <w:rPr>
                      <w:rFonts w:eastAsia="Batang"/>
                      <w:noProof/>
                      <w:lang w:val="en-US" w:eastAsia="ko-KR"/>
                    </w:rPr>
                    <w:drawing>
                      <wp:inline distT="0" distB="0" distL="0" distR="0" wp14:anchorId="30FC932D" wp14:editId="64A6F0A6">
                        <wp:extent cx="413385" cy="207010"/>
                        <wp:effectExtent l="0" t="0" r="5715" b="254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014C60E1" w14:textId="77777777" w:rsidR="00CB5DE2" w:rsidRDefault="00FA08CB">
                  <w:pPr>
                    <w:pStyle w:val="TAH"/>
                    <w:rPr>
                      <w:rFonts w:eastAsia="Batang"/>
                    </w:rPr>
                  </w:pPr>
                  <w:r>
                    <w:rPr>
                      <w:rFonts w:eastAsia="Batang"/>
                      <w:noProof/>
                      <w:lang w:val="en-US" w:eastAsia="ko-KR"/>
                    </w:rPr>
                    <w:drawing>
                      <wp:inline distT="0" distB="0" distL="0" distR="0" wp14:anchorId="736AFF32" wp14:editId="6ACD1AC5">
                        <wp:extent cx="278130" cy="207010"/>
                        <wp:effectExtent l="0" t="0" r="7620" b="254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670882D1" w14:textId="77777777">
              <w:tc>
                <w:tcPr>
                  <w:tcW w:w="1396" w:type="dxa"/>
                  <w:vMerge/>
                  <w:shd w:val="clear" w:color="auto" w:fill="auto"/>
                  <w:vAlign w:val="center"/>
                </w:tcPr>
                <w:p w14:paraId="63A8F150"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633E66D2"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6BFB818B" w14:textId="77777777" w:rsidR="00CB5DE2" w:rsidRDefault="00FA08CB">
                  <w:pPr>
                    <w:keepNext/>
                    <w:keepLines/>
                    <w:jc w:val="center"/>
                    <w:rPr>
                      <w:rFonts w:ascii="Arial" w:eastAsia="Batang" w:hAnsi="Arial"/>
                      <w:b/>
                      <w:sz w:val="18"/>
                    </w:rPr>
                  </w:pPr>
                  <w:r>
                    <w:rPr>
                      <w:rFonts w:ascii="Arial" w:eastAsia="Batang" w:hAnsi="Arial"/>
                      <w:b/>
                      <w:noProof/>
                      <w:sz w:val="18"/>
                      <w:lang w:val="en-US" w:eastAsia="ko-KR"/>
                    </w:rPr>
                    <w:drawing>
                      <wp:inline distT="0" distB="0" distL="0" distR="0" wp14:anchorId="5988F046" wp14:editId="75769F3E">
                        <wp:extent cx="111125" cy="127000"/>
                        <wp:effectExtent l="0" t="0" r="3175" b="6350"/>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AA5A9FB"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ko-KR"/>
                    </w:rPr>
                    <w:drawing>
                      <wp:inline distT="0" distB="0" distL="0" distR="0" wp14:anchorId="62C80A5A" wp14:editId="2F421037">
                        <wp:extent cx="127000" cy="151130"/>
                        <wp:effectExtent l="0" t="0" r="6350" b="127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076DF05" w14:textId="77777777" w:rsidR="00CB5DE2" w:rsidRDefault="00CB5DE2">
                  <w:pPr>
                    <w:keepNext/>
                    <w:keepLines/>
                    <w:jc w:val="center"/>
                    <w:rPr>
                      <w:rFonts w:ascii="Arial" w:eastAsia="Batang" w:hAnsi="Arial"/>
                      <w:b/>
                      <w:sz w:val="18"/>
                    </w:rPr>
                  </w:pPr>
                </w:p>
              </w:tc>
              <w:tc>
                <w:tcPr>
                  <w:tcW w:w="897" w:type="dxa"/>
                  <w:vMerge/>
                  <w:shd w:val="clear" w:color="auto" w:fill="auto"/>
                </w:tcPr>
                <w:p w14:paraId="5B569EAD" w14:textId="77777777" w:rsidR="00CB5DE2" w:rsidRDefault="00CB5DE2">
                  <w:pPr>
                    <w:keepNext/>
                    <w:keepLines/>
                    <w:jc w:val="center"/>
                    <w:rPr>
                      <w:rFonts w:ascii="Arial" w:eastAsia="Batang" w:hAnsi="Arial"/>
                      <w:b/>
                      <w:sz w:val="18"/>
                    </w:rPr>
                  </w:pPr>
                </w:p>
              </w:tc>
              <w:tc>
                <w:tcPr>
                  <w:tcW w:w="1027" w:type="dxa"/>
                  <w:vMerge/>
                </w:tcPr>
                <w:p w14:paraId="25124737" w14:textId="77777777" w:rsidR="00CB5DE2" w:rsidRDefault="00CB5DE2">
                  <w:pPr>
                    <w:keepNext/>
                    <w:keepLines/>
                    <w:jc w:val="center"/>
                    <w:rPr>
                      <w:rFonts w:ascii="Arial" w:eastAsia="Batang" w:hAnsi="Arial"/>
                      <w:b/>
                      <w:sz w:val="18"/>
                    </w:rPr>
                  </w:pPr>
                </w:p>
              </w:tc>
              <w:tc>
                <w:tcPr>
                  <w:tcW w:w="1097" w:type="dxa"/>
                  <w:vMerge/>
                </w:tcPr>
                <w:p w14:paraId="4942BFD4" w14:textId="77777777" w:rsidR="00CB5DE2" w:rsidRDefault="00CB5DE2">
                  <w:pPr>
                    <w:keepNext/>
                    <w:keepLines/>
                    <w:jc w:val="center"/>
                    <w:rPr>
                      <w:rFonts w:ascii="Arial" w:eastAsia="Batang" w:hAnsi="Arial"/>
                      <w:b/>
                      <w:sz w:val="18"/>
                    </w:rPr>
                  </w:pPr>
                </w:p>
              </w:tc>
              <w:tc>
                <w:tcPr>
                  <w:tcW w:w="936" w:type="dxa"/>
                  <w:vMerge/>
                </w:tcPr>
                <w:p w14:paraId="20C6005C" w14:textId="77777777" w:rsidR="00CB5DE2" w:rsidRDefault="00CB5DE2">
                  <w:pPr>
                    <w:keepNext/>
                    <w:keepLines/>
                    <w:jc w:val="center"/>
                    <w:rPr>
                      <w:rFonts w:ascii="Arial" w:eastAsia="Batang" w:hAnsi="Arial"/>
                      <w:b/>
                      <w:sz w:val="18"/>
                    </w:rPr>
                  </w:pPr>
                </w:p>
              </w:tc>
            </w:tr>
            <w:tr w:rsidR="00CB5DE2" w14:paraId="59154EA8" w14:textId="77777777">
              <w:tc>
                <w:tcPr>
                  <w:tcW w:w="1396" w:type="dxa"/>
                  <w:shd w:val="clear" w:color="auto" w:fill="auto"/>
                  <w:vAlign w:val="center"/>
                </w:tcPr>
                <w:p w14:paraId="4C8F6B02" w14:textId="77777777" w:rsidR="00CB5DE2" w:rsidRDefault="00FA08CB">
                  <w:pPr>
                    <w:pStyle w:val="TAC"/>
                    <w:rPr>
                      <w:rFonts w:eastAsia="Batang"/>
                    </w:rPr>
                  </w:pPr>
                  <w:r>
                    <w:rPr>
                      <w:rFonts w:eastAsia="Batang"/>
                    </w:rPr>
                    <w:t>0</w:t>
                  </w:r>
                </w:p>
              </w:tc>
              <w:tc>
                <w:tcPr>
                  <w:tcW w:w="1027" w:type="dxa"/>
                  <w:shd w:val="clear" w:color="auto" w:fill="auto"/>
                  <w:vAlign w:val="center"/>
                </w:tcPr>
                <w:p w14:paraId="350918D3" w14:textId="77777777" w:rsidR="00CB5DE2" w:rsidRDefault="00FA08CB">
                  <w:pPr>
                    <w:pStyle w:val="TAC"/>
                    <w:rPr>
                      <w:rFonts w:eastAsia="Batang"/>
                    </w:rPr>
                  </w:pPr>
                  <w:r>
                    <w:rPr>
                      <w:rFonts w:eastAsia="Batang"/>
                    </w:rPr>
                    <w:t>0</w:t>
                  </w:r>
                </w:p>
              </w:tc>
              <w:tc>
                <w:tcPr>
                  <w:tcW w:w="828" w:type="dxa"/>
                  <w:shd w:val="clear" w:color="auto" w:fill="auto"/>
                  <w:vAlign w:val="center"/>
                </w:tcPr>
                <w:p w14:paraId="390A1C1D" w14:textId="77777777" w:rsidR="00CB5DE2" w:rsidRDefault="00FA08CB">
                  <w:pPr>
                    <w:pStyle w:val="TAC"/>
                    <w:rPr>
                      <w:rFonts w:eastAsia="Batang"/>
                    </w:rPr>
                  </w:pPr>
                  <w:r>
                    <w:rPr>
                      <w:rFonts w:eastAsia="Batang"/>
                    </w:rPr>
                    <w:t>16</w:t>
                  </w:r>
                </w:p>
              </w:tc>
              <w:tc>
                <w:tcPr>
                  <w:tcW w:w="690" w:type="dxa"/>
                  <w:shd w:val="clear" w:color="auto" w:fill="auto"/>
                  <w:vAlign w:val="center"/>
                </w:tcPr>
                <w:p w14:paraId="53E5469F" w14:textId="77777777" w:rsidR="00CB5DE2" w:rsidRDefault="00FA08CB">
                  <w:pPr>
                    <w:pStyle w:val="TAC"/>
                    <w:rPr>
                      <w:rFonts w:eastAsia="Batang"/>
                    </w:rPr>
                  </w:pPr>
                  <w:r>
                    <w:rPr>
                      <w:rFonts w:eastAsia="Batang"/>
                    </w:rPr>
                    <w:t>1</w:t>
                  </w:r>
                </w:p>
              </w:tc>
              <w:tc>
                <w:tcPr>
                  <w:tcW w:w="2218" w:type="dxa"/>
                  <w:shd w:val="clear" w:color="auto" w:fill="auto"/>
                  <w:vAlign w:val="center"/>
                </w:tcPr>
                <w:p w14:paraId="1DD3238C"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480766E9" w14:textId="77777777" w:rsidR="00CB5DE2" w:rsidRDefault="00FA08CB">
                  <w:pPr>
                    <w:pStyle w:val="TAC"/>
                    <w:rPr>
                      <w:rFonts w:eastAsia="Batang"/>
                    </w:rPr>
                  </w:pPr>
                  <w:r>
                    <w:rPr>
                      <w:rFonts w:eastAsia="Batang"/>
                    </w:rPr>
                    <w:t>0</w:t>
                  </w:r>
                </w:p>
              </w:tc>
              <w:tc>
                <w:tcPr>
                  <w:tcW w:w="1027" w:type="dxa"/>
                </w:tcPr>
                <w:p w14:paraId="5F03C332" w14:textId="77777777" w:rsidR="00CB5DE2" w:rsidRDefault="00FA08CB">
                  <w:pPr>
                    <w:pStyle w:val="TAC"/>
                    <w:rPr>
                      <w:rFonts w:eastAsia="Batang"/>
                    </w:rPr>
                  </w:pPr>
                  <w:r>
                    <w:rPr>
                      <w:rFonts w:eastAsia="Batang"/>
                    </w:rPr>
                    <w:t>-</w:t>
                  </w:r>
                </w:p>
              </w:tc>
              <w:tc>
                <w:tcPr>
                  <w:tcW w:w="1097" w:type="dxa"/>
                </w:tcPr>
                <w:p w14:paraId="2E644B1A" w14:textId="77777777" w:rsidR="00CB5DE2" w:rsidRDefault="00FA08CB">
                  <w:pPr>
                    <w:pStyle w:val="TAC"/>
                    <w:rPr>
                      <w:rFonts w:eastAsia="Batang"/>
                    </w:rPr>
                  </w:pPr>
                  <w:r>
                    <w:rPr>
                      <w:rFonts w:eastAsia="Batang"/>
                    </w:rPr>
                    <w:t>-</w:t>
                  </w:r>
                </w:p>
              </w:tc>
              <w:tc>
                <w:tcPr>
                  <w:tcW w:w="936" w:type="dxa"/>
                </w:tcPr>
                <w:p w14:paraId="58A1FA89" w14:textId="77777777" w:rsidR="00CB5DE2" w:rsidRDefault="00FA08CB">
                  <w:pPr>
                    <w:pStyle w:val="TAC"/>
                    <w:rPr>
                      <w:rFonts w:eastAsia="Batang"/>
                    </w:rPr>
                  </w:pPr>
                  <w:r>
                    <w:rPr>
                      <w:rFonts w:eastAsia="Batang"/>
                    </w:rPr>
                    <w:t>0</w:t>
                  </w:r>
                </w:p>
              </w:tc>
            </w:tr>
            <w:tr w:rsidR="00CB5DE2" w14:paraId="716FCD31" w14:textId="77777777">
              <w:tc>
                <w:tcPr>
                  <w:tcW w:w="1396" w:type="dxa"/>
                  <w:shd w:val="clear" w:color="auto" w:fill="auto"/>
                  <w:vAlign w:val="center"/>
                </w:tcPr>
                <w:p w14:paraId="21776AA9" w14:textId="77777777" w:rsidR="00CB5DE2" w:rsidRDefault="00FA08CB">
                  <w:pPr>
                    <w:pStyle w:val="TAC"/>
                    <w:rPr>
                      <w:rFonts w:eastAsia="Batang"/>
                    </w:rPr>
                  </w:pPr>
                  <w:r>
                    <w:rPr>
                      <w:rFonts w:eastAsia="Batang"/>
                    </w:rPr>
                    <w:t>1</w:t>
                  </w:r>
                </w:p>
              </w:tc>
              <w:tc>
                <w:tcPr>
                  <w:tcW w:w="1027" w:type="dxa"/>
                  <w:shd w:val="clear" w:color="auto" w:fill="auto"/>
                  <w:vAlign w:val="center"/>
                </w:tcPr>
                <w:p w14:paraId="7D4390E2" w14:textId="77777777" w:rsidR="00CB5DE2" w:rsidRDefault="00FA08CB">
                  <w:pPr>
                    <w:pStyle w:val="TAC"/>
                    <w:rPr>
                      <w:rFonts w:eastAsia="Batang"/>
                    </w:rPr>
                  </w:pPr>
                  <w:r>
                    <w:rPr>
                      <w:rFonts w:eastAsia="Batang"/>
                    </w:rPr>
                    <w:t>0</w:t>
                  </w:r>
                </w:p>
              </w:tc>
              <w:tc>
                <w:tcPr>
                  <w:tcW w:w="828" w:type="dxa"/>
                  <w:shd w:val="clear" w:color="auto" w:fill="auto"/>
                  <w:vAlign w:val="center"/>
                </w:tcPr>
                <w:p w14:paraId="241A36D9" w14:textId="77777777" w:rsidR="00CB5DE2" w:rsidRDefault="00FA08CB">
                  <w:pPr>
                    <w:pStyle w:val="TAC"/>
                    <w:rPr>
                      <w:rFonts w:eastAsia="Batang"/>
                    </w:rPr>
                  </w:pPr>
                  <w:r>
                    <w:rPr>
                      <w:rFonts w:eastAsia="Batang"/>
                    </w:rPr>
                    <w:t>8</w:t>
                  </w:r>
                </w:p>
              </w:tc>
              <w:tc>
                <w:tcPr>
                  <w:tcW w:w="690" w:type="dxa"/>
                  <w:shd w:val="clear" w:color="auto" w:fill="auto"/>
                  <w:vAlign w:val="center"/>
                </w:tcPr>
                <w:p w14:paraId="1CB6E958" w14:textId="77777777" w:rsidR="00CB5DE2" w:rsidRDefault="00FA08CB">
                  <w:pPr>
                    <w:pStyle w:val="TAC"/>
                    <w:rPr>
                      <w:rFonts w:eastAsia="Batang"/>
                    </w:rPr>
                  </w:pPr>
                  <w:r>
                    <w:rPr>
                      <w:rFonts w:eastAsia="Batang"/>
                    </w:rPr>
                    <w:t>1</w:t>
                  </w:r>
                </w:p>
              </w:tc>
              <w:tc>
                <w:tcPr>
                  <w:tcW w:w="2218" w:type="dxa"/>
                  <w:shd w:val="clear" w:color="auto" w:fill="auto"/>
                  <w:vAlign w:val="center"/>
                </w:tcPr>
                <w:p w14:paraId="30228586"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37693421" w14:textId="77777777" w:rsidR="00CB5DE2" w:rsidRDefault="00FA08CB">
                  <w:pPr>
                    <w:pStyle w:val="TAC"/>
                    <w:rPr>
                      <w:rFonts w:eastAsia="Batang"/>
                    </w:rPr>
                  </w:pPr>
                  <w:r>
                    <w:rPr>
                      <w:rFonts w:eastAsia="Batang"/>
                    </w:rPr>
                    <w:t>0</w:t>
                  </w:r>
                </w:p>
              </w:tc>
              <w:tc>
                <w:tcPr>
                  <w:tcW w:w="1027" w:type="dxa"/>
                </w:tcPr>
                <w:p w14:paraId="5A01B6A5" w14:textId="77777777" w:rsidR="00CB5DE2" w:rsidRDefault="00FA08CB">
                  <w:pPr>
                    <w:pStyle w:val="TAC"/>
                    <w:rPr>
                      <w:rFonts w:eastAsia="Batang"/>
                    </w:rPr>
                  </w:pPr>
                  <w:r>
                    <w:rPr>
                      <w:rFonts w:eastAsia="Batang"/>
                    </w:rPr>
                    <w:t>-</w:t>
                  </w:r>
                </w:p>
              </w:tc>
              <w:tc>
                <w:tcPr>
                  <w:tcW w:w="1097" w:type="dxa"/>
                </w:tcPr>
                <w:p w14:paraId="0EC8BDEC" w14:textId="77777777" w:rsidR="00CB5DE2" w:rsidRDefault="00FA08CB">
                  <w:pPr>
                    <w:pStyle w:val="TAC"/>
                    <w:rPr>
                      <w:rFonts w:eastAsia="Batang"/>
                    </w:rPr>
                  </w:pPr>
                  <w:r>
                    <w:rPr>
                      <w:rFonts w:eastAsia="Batang"/>
                    </w:rPr>
                    <w:t>-</w:t>
                  </w:r>
                </w:p>
              </w:tc>
              <w:tc>
                <w:tcPr>
                  <w:tcW w:w="936" w:type="dxa"/>
                </w:tcPr>
                <w:p w14:paraId="462AC261" w14:textId="77777777" w:rsidR="00CB5DE2" w:rsidRDefault="00FA08CB">
                  <w:pPr>
                    <w:pStyle w:val="TAC"/>
                    <w:rPr>
                      <w:rFonts w:eastAsia="Batang"/>
                    </w:rPr>
                  </w:pPr>
                  <w:r>
                    <w:rPr>
                      <w:rFonts w:eastAsia="Batang"/>
                    </w:rPr>
                    <w:t>0</w:t>
                  </w:r>
                </w:p>
              </w:tc>
            </w:tr>
            <w:tr w:rsidR="00CB5DE2" w14:paraId="21910705" w14:textId="77777777">
              <w:tc>
                <w:tcPr>
                  <w:tcW w:w="1396" w:type="dxa"/>
                  <w:shd w:val="clear" w:color="auto" w:fill="auto"/>
                  <w:vAlign w:val="center"/>
                </w:tcPr>
                <w:p w14:paraId="691FB55A" w14:textId="77777777" w:rsidR="00CB5DE2" w:rsidRDefault="00FA08CB">
                  <w:pPr>
                    <w:pStyle w:val="TAC"/>
                    <w:rPr>
                      <w:rFonts w:eastAsia="Batang"/>
                    </w:rPr>
                  </w:pPr>
                  <w:r>
                    <w:rPr>
                      <w:rFonts w:eastAsia="Batang"/>
                    </w:rPr>
                    <w:t>2</w:t>
                  </w:r>
                </w:p>
              </w:tc>
              <w:tc>
                <w:tcPr>
                  <w:tcW w:w="1027" w:type="dxa"/>
                  <w:shd w:val="clear" w:color="auto" w:fill="auto"/>
                  <w:vAlign w:val="center"/>
                </w:tcPr>
                <w:p w14:paraId="007D34E9" w14:textId="77777777" w:rsidR="00CB5DE2" w:rsidRDefault="00FA08CB">
                  <w:pPr>
                    <w:pStyle w:val="TAC"/>
                    <w:rPr>
                      <w:rFonts w:eastAsia="Batang"/>
                    </w:rPr>
                  </w:pPr>
                  <w:r>
                    <w:rPr>
                      <w:rFonts w:eastAsia="Batang"/>
                    </w:rPr>
                    <w:t>0</w:t>
                  </w:r>
                </w:p>
              </w:tc>
              <w:tc>
                <w:tcPr>
                  <w:tcW w:w="828" w:type="dxa"/>
                  <w:shd w:val="clear" w:color="auto" w:fill="auto"/>
                  <w:vAlign w:val="center"/>
                </w:tcPr>
                <w:p w14:paraId="5E6381BE" w14:textId="77777777" w:rsidR="00CB5DE2" w:rsidRDefault="00FA08CB">
                  <w:pPr>
                    <w:pStyle w:val="TAC"/>
                    <w:rPr>
                      <w:rFonts w:eastAsia="Batang"/>
                    </w:rPr>
                  </w:pPr>
                  <w:r>
                    <w:rPr>
                      <w:rFonts w:eastAsia="Batang"/>
                    </w:rPr>
                    <w:t>4</w:t>
                  </w:r>
                </w:p>
              </w:tc>
              <w:tc>
                <w:tcPr>
                  <w:tcW w:w="690" w:type="dxa"/>
                  <w:shd w:val="clear" w:color="auto" w:fill="auto"/>
                  <w:vAlign w:val="center"/>
                </w:tcPr>
                <w:p w14:paraId="2A755195" w14:textId="77777777" w:rsidR="00CB5DE2" w:rsidRDefault="00FA08CB">
                  <w:pPr>
                    <w:pStyle w:val="TAC"/>
                    <w:rPr>
                      <w:rFonts w:eastAsia="Batang"/>
                    </w:rPr>
                  </w:pPr>
                  <w:r>
                    <w:rPr>
                      <w:rFonts w:eastAsia="Batang"/>
                    </w:rPr>
                    <w:t>1</w:t>
                  </w:r>
                </w:p>
              </w:tc>
              <w:tc>
                <w:tcPr>
                  <w:tcW w:w="2218" w:type="dxa"/>
                  <w:shd w:val="clear" w:color="auto" w:fill="auto"/>
                  <w:vAlign w:val="center"/>
                </w:tcPr>
                <w:p w14:paraId="71C79439"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108E3968" w14:textId="77777777" w:rsidR="00CB5DE2" w:rsidRDefault="00FA08CB">
                  <w:pPr>
                    <w:pStyle w:val="TAC"/>
                    <w:rPr>
                      <w:rFonts w:eastAsia="Batang"/>
                    </w:rPr>
                  </w:pPr>
                  <w:r>
                    <w:rPr>
                      <w:rFonts w:eastAsia="Batang"/>
                    </w:rPr>
                    <w:t>0</w:t>
                  </w:r>
                </w:p>
              </w:tc>
              <w:tc>
                <w:tcPr>
                  <w:tcW w:w="1027" w:type="dxa"/>
                </w:tcPr>
                <w:p w14:paraId="3B3D176F" w14:textId="77777777" w:rsidR="00CB5DE2" w:rsidRDefault="00FA08CB">
                  <w:pPr>
                    <w:pStyle w:val="TAC"/>
                    <w:rPr>
                      <w:rFonts w:eastAsia="Batang"/>
                    </w:rPr>
                  </w:pPr>
                  <w:r>
                    <w:rPr>
                      <w:rFonts w:eastAsia="Batang"/>
                    </w:rPr>
                    <w:t>-</w:t>
                  </w:r>
                </w:p>
              </w:tc>
              <w:tc>
                <w:tcPr>
                  <w:tcW w:w="1097" w:type="dxa"/>
                </w:tcPr>
                <w:p w14:paraId="31B8D032" w14:textId="77777777" w:rsidR="00CB5DE2" w:rsidRDefault="00FA08CB">
                  <w:pPr>
                    <w:pStyle w:val="TAC"/>
                    <w:rPr>
                      <w:rFonts w:eastAsia="Batang"/>
                    </w:rPr>
                  </w:pPr>
                  <w:r>
                    <w:rPr>
                      <w:rFonts w:eastAsia="Batang"/>
                    </w:rPr>
                    <w:t>-</w:t>
                  </w:r>
                </w:p>
              </w:tc>
              <w:tc>
                <w:tcPr>
                  <w:tcW w:w="936" w:type="dxa"/>
                </w:tcPr>
                <w:p w14:paraId="1A17E3F6" w14:textId="77777777" w:rsidR="00CB5DE2" w:rsidRDefault="00FA08CB">
                  <w:pPr>
                    <w:pStyle w:val="TAC"/>
                    <w:rPr>
                      <w:rFonts w:eastAsia="Batang"/>
                    </w:rPr>
                  </w:pPr>
                  <w:r>
                    <w:rPr>
                      <w:rFonts w:eastAsia="Batang"/>
                    </w:rPr>
                    <w:t>0</w:t>
                  </w:r>
                </w:p>
              </w:tc>
            </w:tr>
            <w:tr w:rsidR="00CB5DE2" w14:paraId="6B0DB3CB" w14:textId="77777777">
              <w:tc>
                <w:tcPr>
                  <w:tcW w:w="1396" w:type="dxa"/>
                  <w:shd w:val="clear" w:color="auto" w:fill="auto"/>
                  <w:vAlign w:val="center"/>
                </w:tcPr>
                <w:p w14:paraId="53C71C90" w14:textId="77777777" w:rsidR="00CB5DE2" w:rsidRDefault="00FA08CB">
                  <w:pPr>
                    <w:pStyle w:val="TAC"/>
                    <w:rPr>
                      <w:rFonts w:eastAsia="Batang"/>
                    </w:rPr>
                  </w:pPr>
                  <w:r>
                    <w:rPr>
                      <w:rFonts w:eastAsia="Batang"/>
                    </w:rPr>
                    <w:t>3</w:t>
                  </w:r>
                </w:p>
              </w:tc>
              <w:tc>
                <w:tcPr>
                  <w:tcW w:w="1027" w:type="dxa"/>
                  <w:shd w:val="clear" w:color="auto" w:fill="auto"/>
                  <w:vAlign w:val="center"/>
                </w:tcPr>
                <w:p w14:paraId="189FA0AC"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EE3B097"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3FFA5CFC"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2CDF802"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hint="eastAsia"/>
                    </w:rPr>
                    <w:t>9</w:t>
                  </w:r>
                </w:p>
              </w:tc>
              <w:tc>
                <w:tcPr>
                  <w:tcW w:w="897" w:type="dxa"/>
                  <w:shd w:val="clear" w:color="auto" w:fill="auto"/>
                </w:tcPr>
                <w:p w14:paraId="32B00AA4" w14:textId="77777777" w:rsidR="00CB5DE2" w:rsidRDefault="00FA08CB">
                  <w:pPr>
                    <w:pStyle w:val="TAC"/>
                    <w:rPr>
                      <w:rFonts w:eastAsia="Batang"/>
                    </w:rPr>
                  </w:pPr>
                  <w:r>
                    <w:rPr>
                      <w:rFonts w:eastAsia="Batang"/>
                    </w:rPr>
                    <w:t>0</w:t>
                  </w:r>
                </w:p>
              </w:tc>
              <w:tc>
                <w:tcPr>
                  <w:tcW w:w="1027" w:type="dxa"/>
                </w:tcPr>
                <w:p w14:paraId="26950BFA" w14:textId="77777777" w:rsidR="00CB5DE2" w:rsidRDefault="00FA08CB">
                  <w:pPr>
                    <w:pStyle w:val="TAC"/>
                    <w:rPr>
                      <w:rFonts w:eastAsia="Batang"/>
                    </w:rPr>
                  </w:pPr>
                  <w:r>
                    <w:rPr>
                      <w:rFonts w:eastAsia="Batang"/>
                    </w:rPr>
                    <w:t>-</w:t>
                  </w:r>
                </w:p>
              </w:tc>
              <w:tc>
                <w:tcPr>
                  <w:tcW w:w="1097" w:type="dxa"/>
                </w:tcPr>
                <w:p w14:paraId="3EF92A7F" w14:textId="77777777" w:rsidR="00CB5DE2" w:rsidRDefault="00FA08CB">
                  <w:pPr>
                    <w:pStyle w:val="TAC"/>
                    <w:rPr>
                      <w:rFonts w:eastAsia="Batang"/>
                    </w:rPr>
                  </w:pPr>
                  <w:r>
                    <w:rPr>
                      <w:rFonts w:eastAsia="Batang"/>
                    </w:rPr>
                    <w:t>-</w:t>
                  </w:r>
                </w:p>
              </w:tc>
              <w:tc>
                <w:tcPr>
                  <w:tcW w:w="936" w:type="dxa"/>
                </w:tcPr>
                <w:p w14:paraId="77E01835" w14:textId="77777777" w:rsidR="00CB5DE2" w:rsidRDefault="00FA08CB">
                  <w:pPr>
                    <w:pStyle w:val="TAC"/>
                    <w:rPr>
                      <w:rFonts w:eastAsia="Batang"/>
                    </w:rPr>
                  </w:pPr>
                  <w:r>
                    <w:rPr>
                      <w:rFonts w:eastAsia="Batang"/>
                    </w:rPr>
                    <w:t>0</w:t>
                  </w:r>
                </w:p>
              </w:tc>
            </w:tr>
            <w:tr w:rsidR="00CB5DE2" w14:paraId="2DCFB22B" w14:textId="77777777">
              <w:tc>
                <w:tcPr>
                  <w:tcW w:w="1396" w:type="dxa"/>
                  <w:shd w:val="clear" w:color="auto" w:fill="auto"/>
                  <w:vAlign w:val="center"/>
                </w:tcPr>
                <w:p w14:paraId="07B76D68" w14:textId="77777777" w:rsidR="00CB5DE2" w:rsidRDefault="00FA08CB">
                  <w:pPr>
                    <w:pStyle w:val="TAC"/>
                    <w:rPr>
                      <w:rFonts w:eastAsia="Batang"/>
                    </w:rPr>
                  </w:pPr>
                  <w:r>
                    <w:rPr>
                      <w:rFonts w:eastAsia="Batang"/>
                    </w:rPr>
                    <w:t>4</w:t>
                  </w:r>
                </w:p>
              </w:tc>
              <w:tc>
                <w:tcPr>
                  <w:tcW w:w="1027" w:type="dxa"/>
                  <w:shd w:val="clear" w:color="auto" w:fill="auto"/>
                  <w:vAlign w:val="center"/>
                </w:tcPr>
                <w:p w14:paraId="22ECEF9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76B078A0"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6B108D3B"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7506FB0E"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hint="eastAsia"/>
                    </w:rPr>
                    <w:t>9</w:t>
                  </w:r>
                </w:p>
              </w:tc>
              <w:tc>
                <w:tcPr>
                  <w:tcW w:w="897" w:type="dxa"/>
                  <w:shd w:val="clear" w:color="auto" w:fill="auto"/>
                </w:tcPr>
                <w:p w14:paraId="27DA3436" w14:textId="77777777" w:rsidR="00CB5DE2" w:rsidRDefault="00FA08CB">
                  <w:pPr>
                    <w:pStyle w:val="TAC"/>
                    <w:rPr>
                      <w:rFonts w:eastAsia="Batang"/>
                    </w:rPr>
                  </w:pPr>
                  <w:r>
                    <w:rPr>
                      <w:rFonts w:eastAsia="Batang"/>
                    </w:rPr>
                    <w:t>0</w:t>
                  </w:r>
                </w:p>
              </w:tc>
              <w:tc>
                <w:tcPr>
                  <w:tcW w:w="1027" w:type="dxa"/>
                </w:tcPr>
                <w:p w14:paraId="7911B349" w14:textId="77777777" w:rsidR="00CB5DE2" w:rsidRDefault="00FA08CB">
                  <w:pPr>
                    <w:pStyle w:val="TAC"/>
                    <w:rPr>
                      <w:rFonts w:eastAsia="Batang"/>
                    </w:rPr>
                  </w:pPr>
                  <w:r>
                    <w:rPr>
                      <w:rFonts w:eastAsia="Batang"/>
                    </w:rPr>
                    <w:t>-</w:t>
                  </w:r>
                </w:p>
              </w:tc>
              <w:tc>
                <w:tcPr>
                  <w:tcW w:w="1097" w:type="dxa"/>
                </w:tcPr>
                <w:p w14:paraId="3717F626" w14:textId="77777777" w:rsidR="00CB5DE2" w:rsidRDefault="00FA08CB">
                  <w:pPr>
                    <w:pStyle w:val="TAC"/>
                    <w:rPr>
                      <w:rFonts w:eastAsia="Batang"/>
                    </w:rPr>
                  </w:pPr>
                  <w:r>
                    <w:rPr>
                      <w:rFonts w:eastAsia="Batang"/>
                    </w:rPr>
                    <w:t>-</w:t>
                  </w:r>
                </w:p>
              </w:tc>
              <w:tc>
                <w:tcPr>
                  <w:tcW w:w="936" w:type="dxa"/>
                </w:tcPr>
                <w:p w14:paraId="2D4AE8BF" w14:textId="77777777" w:rsidR="00CB5DE2" w:rsidRDefault="00FA08CB">
                  <w:pPr>
                    <w:pStyle w:val="TAC"/>
                    <w:rPr>
                      <w:rFonts w:eastAsia="Batang"/>
                    </w:rPr>
                  </w:pPr>
                  <w:r>
                    <w:rPr>
                      <w:rFonts w:eastAsia="Batang"/>
                    </w:rPr>
                    <w:t>0</w:t>
                  </w:r>
                </w:p>
              </w:tc>
            </w:tr>
            <w:tr w:rsidR="00CB5DE2" w14:paraId="552F3D34" w14:textId="77777777">
              <w:tc>
                <w:tcPr>
                  <w:tcW w:w="1396" w:type="dxa"/>
                  <w:shd w:val="clear" w:color="auto" w:fill="auto"/>
                  <w:vAlign w:val="center"/>
                </w:tcPr>
                <w:p w14:paraId="13F2D9BD" w14:textId="77777777" w:rsidR="00CB5DE2" w:rsidRDefault="00FA08CB">
                  <w:pPr>
                    <w:pStyle w:val="TAC"/>
                    <w:rPr>
                      <w:rFonts w:eastAsia="Batang"/>
                    </w:rPr>
                  </w:pPr>
                  <w:r>
                    <w:rPr>
                      <w:rFonts w:eastAsia="Batang"/>
                    </w:rPr>
                    <w:t>5</w:t>
                  </w:r>
                </w:p>
              </w:tc>
              <w:tc>
                <w:tcPr>
                  <w:tcW w:w="1027" w:type="dxa"/>
                  <w:shd w:val="clear" w:color="auto" w:fill="auto"/>
                  <w:vAlign w:val="center"/>
                </w:tcPr>
                <w:p w14:paraId="6697F163"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6E1458F9"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DA64BE2"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FB9E7A9" w14:textId="77777777" w:rsidR="00CB5DE2" w:rsidRDefault="00FA08CB">
                  <w:pPr>
                    <w:pStyle w:val="TAC"/>
                    <w:rPr>
                      <w:rFonts w:eastAsia="Batang"/>
                    </w:rPr>
                  </w:pPr>
                  <w:r>
                    <w:rPr>
                      <w:rFonts w:eastAsiaTheme="minorEastAsia" w:hint="eastAsia"/>
                      <w:color w:val="FF0000"/>
                      <w:u w:val="single"/>
                      <w:lang w:eastAsia="ja-JP"/>
                    </w:rPr>
                    <w:t xml:space="preserve">2, </w:t>
                  </w:r>
                  <w:r>
                    <w:rPr>
                      <w:rFonts w:eastAsia="Batang" w:hint="eastAsia"/>
                    </w:rPr>
                    <w:t>4</w:t>
                  </w:r>
                </w:p>
              </w:tc>
              <w:tc>
                <w:tcPr>
                  <w:tcW w:w="897" w:type="dxa"/>
                  <w:shd w:val="clear" w:color="auto" w:fill="auto"/>
                </w:tcPr>
                <w:p w14:paraId="69F8E79A" w14:textId="77777777" w:rsidR="00CB5DE2" w:rsidRDefault="00FA08CB">
                  <w:pPr>
                    <w:pStyle w:val="TAC"/>
                    <w:rPr>
                      <w:rFonts w:eastAsia="Batang"/>
                    </w:rPr>
                  </w:pPr>
                  <w:r>
                    <w:rPr>
                      <w:rFonts w:eastAsia="Batang"/>
                    </w:rPr>
                    <w:t>0</w:t>
                  </w:r>
                </w:p>
              </w:tc>
              <w:tc>
                <w:tcPr>
                  <w:tcW w:w="1027" w:type="dxa"/>
                </w:tcPr>
                <w:p w14:paraId="0CD9FB68" w14:textId="77777777" w:rsidR="00CB5DE2" w:rsidRDefault="00FA08CB">
                  <w:pPr>
                    <w:pStyle w:val="TAC"/>
                    <w:rPr>
                      <w:rFonts w:eastAsia="Batang"/>
                    </w:rPr>
                  </w:pPr>
                  <w:r>
                    <w:rPr>
                      <w:rFonts w:eastAsia="Batang"/>
                    </w:rPr>
                    <w:t>-</w:t>
                  </w:r>
                </w:p>
              </w:tc>
              <w:tc>
                <w:tcPr>
                  <w:tcW w:w="1097" w:type="dxa"/>
                </w:tcPr>
                <w:p w14:paraId="218E6CF2" w14:textId="77777777" w:rsidR="00CB5DE2" w:rsidRDefault="00FA08CB">
                  <w:pPr>
                    <w:pStyle w:val="TAC"/>
                    <w:rPr>
                      <w:rFonts w:eastAsia="Batang"/>
                    </w:rPr>
                  </w:pPr>
                  <w:r>
                    <w:rPr>
                      <w:rFonts w:eastAsia="Batang"/>
                    </w:rPr>
                    <w:t>-</w:t>
                  </w:r>
                </w:p>
              </w:tc>
              <w:tc>
                <w:tcPr>
                  <w:tcW w:w="936" w:type="dxa"/>
                </w:tcPr>
                <w:p w14:paraId="6FF6412D" w14:textId="77777777" w:rsidR="00CB5DE2" w:rsidRDefault="00FA08CB">
                  <w:pPr>
                    <w:pStyle w:val="TAC"/>
                    <w:rPr>
                      <w:rFonts w:eastAsia="Batang"/>
                    </w:rPr>
                  </w:pPr>
                  <w:r>
                    <w:rPr>
                      <w:rFonts w:eastAsia="Batang"/>
                    </w:rPr>
                    <w:t>0</w:t>
                  </w:r>
                </w:p>
              </w:tc>
            </w:tr>
            <w:tr w:rsidR="00CB5DE2" w14:paraId="2B2A7822" w14:textId="77777777">
              <w:tc>
                <w:tcPr>
                  <w:tcW w:w="1396" w:type="dxa"/>
                  <w:shd w:val="clear" w:color="auto" w:fill="auto"/>
                  <w:vAlign w:val="center"/>
                </w:tcPr>
                <w:p w14:paraId="104BD66D" w14:textId="77777777" w:rsidR="00CB5DE2" w:rsidRDefault="00FA08CB">
                  <w:pPr>
                    <w:pStyle w:val="TAC"/>
                    <w:rPr>
                      <w:rFonts w:eastAsia="Batang"/>
                    </w:rPr>
                  </w:pPr>
                  <w:r>
                    <w:rPr>
                      <w:rFonts w:eastAsia="Batang"/>
                    </w:rPr>
                    <w:t>6</w:t>
                  </w:r>
                </w:p>
              </w:tc>
              <w:tc>
                <w:tcPr>
                  <w:tcW w:w="1027" w:type="dxa"/>
                  <w:shd w:val="clear" w:color="auto" w:fill="auto"/>
                  <w:vAlign w:val="center"/>
                </w:tcPr>
                <w:p w14:paraId="486DC19A"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5A91F04"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3417AFC6"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0BBF182C" w14:textId="77777777" w:rsidR="00CB5DE2" w:rsidRDefault="00FA08CB">
                  <w:pPr>
                    <w:pStyle w:val="TAC"/>
                    <w:rPr>
                      <w:rFonts w:eastAsia="Batang"/>
                    </w:rPr>
                  </w:pPr>
                  <w:r>
                    <w:rPr>
                      <w:rFonts w:eastAsiaTheme="minorEastAsia" w:hint="eastAsia"/>
                      <w:color w:val="FF0000"/>
                      <w:u w:val="single"/>
                      <w:lang w:eastAsia="ja-JP"/>
                    </w:rPr>
                    <w:t xml:space="preserve">2, </w:t>
                  </w:r>
                  <w:r>
                    <w:rPr>
                      <w:rFonts w:eastAsia="Batang" w:hint="eastAsia"/>
                    </w:rPr>
                    <w:t>4</w:t>
                  </w:r>
                </w:p>
              </w:tc>
              <w:tc>
                <w:tcPr>
                  <w:tcW w:w="897" w:type="dxa"/>
                  <w:shd w:val="clear" w:color="auto" w:fill="auto"/>
                </w:tcPr>
                <w:p w14:paraId="3D0F1046" w14:textId="77777777" w:rsidR="00CB5DE2" w:rsidRDefault="00FA08CB">
                  <w:pPr>
                    <w:pStyle w:val="TAC"/>
                    <w:rPr>
                      <w:rFonts w:eastAsia="Batang"/>
                    </w:rPr>
                  </w:pPr>
                  <w:r>
                    <w:rPr>
                      <w:rFonts w:eastAsia="Batang"/>
                    </w:rPr>
                    <w:t>0</w:t>
                  </w:r>
                </w:p>
              </w:tc>
              <w:tc>
                <w:tcPr>
                  <w:tcW w:w="1027" w:type="dxa"/>
                </w:tcPr>
                <w:p w14:paraId="05F0216E" w14:textId="77777777" w:rsidR="00CB5DE2" w:rsidRDefault="00FA08CB">
                  <w:pPr>
                    <w:pStyle w:val="TAC"/>
                    <w:rPr>
                      <w:rFonts w:eastAsia="Batang"/>
                    </w:rPr>
                  </w:pPr>
                  <w:r>
                    <w:rPr>
                      <w:rFonts w:eastAsia="Batang"/>
                    </w:rPr>
                    <w:t>-</w:t>
                  </w:r>
                </w:p>
              </w:tc>
              <w:tc>
                <w:tcPr>
                  <w:tcW w:w="1097" w:type="dxa"/>
                </w:tcPr>
                <w:p w14:paraId="683F1DD3" w14:textId="77777777" w:rsidR="00CB5DE2" w:rsidRDefault="00FA08CB">
                  <w:pPr>
                    <w:pStyle w:val="TAC"/>
                    <w:rPr>
                      <w:rFonts w:eastAsia="Batang"/>
                    </w:rPr>
                  </w:pPr>
                  <w:r>
                    <w:rPr>
                      <w:rFonts w:eastAsia="Batang"/>
                    </w:rPr>
                    <w:t>-</w:t>
                  </w:r>
                </w:p>
              </w:tc>
              <w:tc>
                <w:tcPr>
                  <w:tcW w:w="936" w:type="dxa"/>
                </w:tcPr>
                <w:p w14:paraId="58680F94" w14:textId="77777777" w:rsidR="00CB5DE2" w:rsidRDefault="00FA08CB">
                  <w:pPr>
                    <w:pStyle w:val="TAC"/>
                    <w:rPr>
                      <w:rFonts w:eastAsia="Batang"/>
                    </w:rPr>
                  </w:pPr>
                  <w:r>
                    <w:rPr>
                      <w:rFonts w:eastAsia="Batang"/>
                    </w:rPr>
                    <w:t>0</w:t>
                  </w:r>
                </w:p>
              </w:tc>
            </w:tr>
          </w:tbl>
          <w:p w14:paraId="174F8240" w14:textId="77777777" w:rsidR="00CB5DE2" w:rsidRDefault="00CB5DE2">
            <w:pPr>
              <w:spacing w:afterLines="50" w:after="120"/>
              <w:jc w:val="both"/>
              <w:rPr>
                <w:sz w:val="22"/>
                <w:lang w:val="en-US"/>
              </w:rPr>
            </w:pPr>
          </w:p>
          <w:p w14:paraId="6044992E" w14:textId="77777777" w:rsidR="00CB5DE2" w:rsidRDefault="00FA08CB">
            <w:pPr>
              <w:spacing w:afterLines="50" w:after="120"/>
              <w:jc w:val="both"/>
            </w:pPr>
            <w:r>
              <w:rPr>
                <w:rFonts w:eastAsia="游明朝" w:hint="eastAsia"/>
                <w:b/>
                <w:sz w:val="22"/>
                <w:szCs w:val="22"/>
                <w:u w:val="single"/>
                <w:lang w:val="en-US"/>
              </w:rPr>
              <w:t>Observation</w:t>
            </w:r>
            <w:r>
              <w:rPr>
                <w:rFonts w:eastAsia="游明朝" w:hint="eastAsia"/>
                <w:b/>
                <w:sz w:val="22"/>
                <w:szCs w:val="22"/>
                <w:u w:val="single"/>
              </w:rPr>
              <w:t xml:space="preserve"> 5</w:t>
            </w:r>
            <w:r>
              <w:rPr>
                <w:rFonts w:eastAsia="游明朝" w:hint="eastAsia"/>
                <w:b/>
                <w:sz w:val="22"/>
                <w:szCs w:val="22"/>
              </w:rPr>
              <w:t xml:space="preserve">: Alt4 has smaller UE implementation impact, smaller spec impact and no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 </w:t>
            </w:r>
            <w:r>
              <w:rPr>
                <w:rFonts w:eastAsia="游明朝"/>
                <w:b/>
                <w:sz w:val="22"/>
                <w:szCs w:val="22"/>
              </w:rPr>
              <w:t>This alternative is applicable if there is some entries of RACH configuration that no operator plan to use.</w:t>
            </w:r>
          </w:p>
        </w:tc>
      </w:tr>
    </w:tbl>
    <w:p w14:paraId="437B0110" w14:textId="77777777" w:rsidR="00CB5DE2" w:rsidRDefault="00CB5DE2">
      <w:pPr>
        <w:spacing w:afterLines="50" w:after="120"/>
        <w:jc w:val="both"/>
        <w:rPr>
          <w:sz w:val="22"/>
        </w:rPr>
      </w:pPr>
    </w:p>
    <w:p w14:paraId="60E4AA96" w14:textId="77777777" w:rsidR="00CB5DE2" w:rsidRDefault="00FA08CB">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proposed solutions and potential alternative if any.</w:t>
      </w:r>
    </w:p>
    <w:tbl>
      <w:tblPr>
        <w:tblStyle w:val="afd"/>
        <w:tblW w:w="0" w:type="auto"/>
        <w:tblLook w:val="04A0" w:firstRow="1" w:lastRow="0" w:firstColumn="1" w:lastColumn="0" w:noHBand="0" w:noVBand="1"/>
      </w:tblPr>
      <w:tblGrid>
        <w:gridCol w:w="1980"/>
        <w:gridCol w:w="7982"/>
      </w:tblGrid>
      <w:tr w:rsidR="00CB5DE2" w14:paraId="2C1E0894" w14:textId="77777777">
        <w:tc>
          <w:tcPr>
            <w:tcW w:w="1980" w:type="dxa"/>
            <w:shd w:val="clear" w:color="auto" w:fill="DEEAF6" w:themeFill="accent1" w:themeFillTint="33"/>
          </w:tcPr>
          <w:p w14:paraId="3F712C49"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3BCC6A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21D17511" w14:textId="77777777">
        <w:tc>
          <w:tcPr>
            <w:tcW w:w="1980" w:type="dxa"/>
          </w:tcPr>
          <w:p w14:paraId="173BDED3" w14:textId="77777777" w:rsidR="00CB5DE2" w:rsidRPr="009D5F66" w:rsidRDefault="009D5F66">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6EDFFBF2" w14:textId="77777777" w:rsidR="00CB5DE2" w:rsidRDefault="009D5F66" w:rsidP="009D5F66">
            <w:pPr>
              <w:rPr>
                <w:rFonts w:eastAsia="ＭＳ 明朝"/>
                <w:sz w:val="22"/>
                <w:szCs w:val="22"/>
                <w:lang w:val="en-US"/>
              </w:rPr>
            </w:pPr>
            <w:r>
              <w:rPr>
                <w:rFonts w:eastAsia="SimSun" w:hint="eastAsia"/>
                <w:sz w:val="22"/>
                <w:szCs w:val="22"/>
                <w:lang w:val="en-US" w:eastAsia="zh-CN"/>
              </w:rPr>
              <w:t>A</w:t>
            </w:r>
            <w:r>
              <w:rPr>
                <w:rFonts w:eastAsia="SimSun"/>
                <w:sz w:val="22"/>
                <w:szCs w:val="22"/>
                <w:lang w:val="en-US" w:eastAsia="zh-CN"/>
              </w:rPr>
              <w:t>lt1 and Alt2 are not preferred, because spec change</w:t>
            </w:r>
            <w:r w:rsidR="00CC3959">
              <w:rPr>
                <w:rFonts w:eastAsia="SimSun"/>
                <w:sz w:val="22"/>
                <w:szCs w:val="22"/>
                <w:lang w:val="en-US" w:eastAsia="zh-CN"/>
              </w:rPr>
              <w:t>s</w:t>
            </w:r>
            <w:r>
              <w:rPr>
                <w:rFonts w:eastAsia="SimSun"/>
                <w:sz w:val="22"/>
                <w:szCs w:val="22"/>
                <w:lang w:val="en-US" w:eastAsia="zh-CN"/>
              </w:rPr>
              <w:t xml:space="preserve"> to TS 38.321 seems needed in addition to introducing new RRC parameters.</w:t>
            </w:r>
          </w:p>
        </w:tc>
      </w:tr>
      <w:tr w:rsidR="00CB5DE2" w14:paraId="2EF47A5A" w14:textId="77777777">
        <w:tc>
          <w:tcPr>
            <w:tcW w:w="1980" w:type="dxa"/>
          </w:tcPr>
          <w:p w14:paraId="7B84D448" w14:textId="77777777" w:rsidR="00CB5DE2" w:rsidRDefault="00CB5DE2">
            <w:pPr>
              <w:rPr>
                <w:rFonts w:eastAsia="ＭＳ 明朝"/>
                <w:sz w:val="22"/>
                <w:szCs w:val="22"/>
                <w:lang w:val="en-US"/>
              </w:rPr>
            </w:pPr>
          </w:p>
        </w:tc>
        <w:tc>
          <w:tcPr>
            <w:tcW w:w="7982" w:type="dxa"/>
          </w:tcPr>
          <w:p w14:paraId="31D0B675" w14:textId="77777777" w:rsidR="00CB5DE2" w:rsidRDefault="00CB5DE2">
            <w:pPr>
              <w:rPr>
                <w:rFonts w:eastAsia="ＭＳ 明朝"/>
                <w:sz w:val="22"/>
                <w:szCs w:val="22"/>
                <w:lang w:val="en-US"/>
              </w:rPr>
            </w:pPr>
          </w:p>
        </w:tc>
      </w:tr>
      <w:tr w:rsidR="00CB5DE2" w14:paraId="25E76D2D" w14:textId="77777777">
        <w:tc>
          <w:tcPr>
            <w:tcW w:w="1980" w:type="dxa"/>
          </w:tcPr>
          <w:p w14:paraId="74068BFC" w14:textId="77777777" w:rsidR="00CB5DE2" w:rsidRDefault="00CB5DE2">
            <w:pPr>
              <w:rPr>
                <w:rFonts w:eastAsia="ＭＳ 明朝"/>
                <w:sz w:val="22"/>
                <w:szCs w:val="22"/>
                <w:lang w:val="en-US"/>
              </w:rPr>
            </w:pPr>
          </w:p>
        </w:tc>
        <w:tc>
          <w:tcPr>
            <w:tcW w:w="7982" w:type="dxa"/>
          </w:tcPr>
          <w:p w14:paraId="3A3532B7" w14:textId="77777777" w:rsidR="00CB5DE2" w:rsidRDefault="00CB5DE2">
            <w:pPr>
              <w:rPr>
                <w:rFonts w:eastAsia="ＭＳ 明朝"/>
                <w:sz w:val="22"/>
                <w:szCs w:val="22"/>
                <w:lang w:val="en-US"/>
              </w:rPr>
            </w:pPr>
          </w:p>
        </w:tc>
      </w:tr>
    </w:tbl>
    <w:p w14:paraId="3A5410E5" w14:textId="77777777" w:rsidR="00CB5DE2" w:rsidRDefault="00CB5DE2">
      <w:pPr>
        <w:rPr>
          <w:rFonts w:eastAsia="ＭＳ 明朝"/>
          <w:sz w:val="22"/>
          <w:szCs w:val="22"/>
        </w:rPr>
      </w:pPr>
    </w:p>
    <w:p w14:paraId="4618E7D9" w14:textId="77777777" w:rsidR="00CB5DE2" w:rsidRDefault="00CB5DE2">
      <w:pPr>
        <w:spacing w:afterLines="50" w:after="120"/>
        <w:jc w:val="both"/>
        <w:rPr>
          <w:sz w:val="22"/>
        </w:rPr>
      </w:pPr>
    </w:p>
    <w:p w14:paraId="448354B0" w14:textId="77777777" w:rsidR="00CB5DE2" w:rsidRDefault="00CB5DE2">
      <w:pPr>
        <w:spacing w:afterLines="50" w:after="120"/>
        <w:jc w:val="both"/>
        <w:rPr>
          <w:sz w:val="22"/>
        </w:rPr>
      </w:pPr>
    </w:p>
    <w:p w14:paraId="7D54AA24"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Remaining issue on Rel-16 NR TEI for DSS enhancement</w:t>
      </w:r>
    </w:p>
    <w:p w14:paraId="34102ED9" w14:textId="77777777" w:rsidR="00CB5DE2" w:rsidRDefault="00FA08CB">
      <w:pPr>
        <w:spacing w:afterLines="50" w:after="120"/>
        <w:jc w:val="both"/>
        <w:rPr>
          <w:sz w:val="22"/>
        </w:rPr>
      </w:pPr>
      <w:r>
        <w:rPr>
          <w:rFonts w:hint="eastAsia"/>
          <w:sz w:val="22"/>
        </w:rPr>
        <w:t>I</w:t>
      </w:r>
      <w:r>
        <w:rPr>
          <w:sz w:val="22"/>
        </w:rPr>
        <w:t>n [10], according to RAN1 agreement on LTE-CRS rate matching patterns for Rel-16 TEI, how these LTE-CRS rate matching patterns can be implemented in 38.211, 38.213 and 38.214 is discussed.</w:t>
      </w:r>
    </w:p>
    <w:tbl>
      <w:tblPr>
        <w:tblStyle w:val="afd"/>
        <w:tblW w:w="0" w:type="auto"/>
        <w:tblLook w:val="04A0" w:firstRow="1" w:lastRow="0" w:firstColumn="1" w:lastColumn="0" w:noHBand="0" w:noVBand="1"/>
      </w:tblPr>
      <w:tblGrid>
        <w:gridCol w:w="9962"/>
      </w:tblGrid>
      <w:tr w:rsidR="00CB5DE2" w14:paraId="5D2D1DC2" w14:textId="77777777">
        <w:tc>
          <w:tcPr>
            <w:tcW w:w="9962" w:type="dxa"/>
          </w:tcPr>
          <w:p w14:paraId="6BE219C4" w14:textId="77777777" w:rsidR="00CB5DE2" w:rsidRDefault="00FA08CB">
            <w:pPr>
              <w:pStyle w:val="a4"/>
              <w:rPr>
                <w:lang w:eastAsia="zh-CN"/>
              </w:rPr>
            </w:pPr>
            <w:r>
              <w:rPr>
                <w:lang w:eastAsia="zh-CN"/>
              </w:rPr>
              <w:t xml:space="preserve">It is assumed below that RAN2 will introduce a new RRC parameter, based on [1] denoted </w:t>
            </w:r>
            <w:r>
              <w:rPr>
                <w:i/>
                <w:lang w:eastAsia="zh-CN"/>
              </w:rPr>
              <w:t>additionalLTE-CRS-PatternList-r16</w:t>
            </w:r>
            <w:r>
              <w:rPr>
                <w:lang w:eastAsia="zh-CN"/>
              </w:rPr>
              <w:t xml:space="preserve">, that contains multiple LTE CRS rate matching patterns. It is further assumed that if the Rel.16 parameter </w:t>
            </w:r>
            <w:r>
              <w:rPr>
                <w:i/>
                <w:lang w:eastAsia="zh-CN"/>
              </w:rPr>
              <w:t>additionalLTE-CRS-PatternList-r16</w:t>
            </w:r>
            <w:r>
              <w:rPr>
                <w:lang w:eastAsia="zh-CN"/>
              </w:rPr>
              <w:t xml:space="preserve">  is configured, then the Rel.15 parameter is not simultaneously configured. </w:t>
            </w:r>
          </w:p>
          <w:p w14:paraId="5C03535C" w14:textId="77777777" w:rsidR="00CB5DE2" w:rsidRDefault="00FA08CB">
            <w:pPr>
              <w:pStyle w:val="30"/>
              <w:outlineLvl w:val="2"/>
              <w:rPr>
                <w:u w:val="single"/>
              </w:rPr>
            </w:pPr>
            <w:r>
              <w:rPr>
                <w:u w:val="single"/>
              </w:rPr>
              <w:t>Changes to TS 38.214</w:t>
            </w:r>
          </w:p>
          <w:p w14:paraId="06A1E4A4" w14:textId="77777777" w:rsidR="00CB5DE2" w:rsidRDefault="00FA08CB">
            <w:pPr>
              <w:jc w:val="both"/>
              <w:rPr>
                <w:lang w:eastAsia="zh-CN"/>
              </w:rPr>
            </w:pPr>
            <w:r>
              <w:rPr>
                <w:lang w:eastAsia="zh-CN"/>
              </w:rPr>
              <w:t xml:space="preserve">In 38.214, the corresponding changes to reflect the new RRC parameter </w:t>
            </w:r>
            <w:r>
              <w:rPr>
                <w:rFonts w:eastAsia="SimSun"/>
                <w:lang w:val="en-US"/>
              </w:rPr>
              <w:t xml:space="preserve">additionalLTE-CRS-PatternList-r16   </w:t>
            </w:r>
            <w:r>
              <w:rPr>
                <w:lang w:val="en-US"/>
              </w:rPr>
              <w:t xml:space="preserve"> </w:t>
            </w:r>
            <w:r>
              <w:rPr>
                <w:lang w:eastAsia="zh-CN"/>
              </w:rPr>
              <w:t xml:space="preserve">is needed as follows. The content of the agreed CR R1-1909686 has been reflected in the TPs below. </w:t>
            </w:r>
          </w:p>
          <w:p w14:paraId="0BCD107E" w14:textId="77777777" w:rsidR="00CB5DE2" w:rsidRDefault="00FA08CB">
            <w:pPr>
              <w:pStyle w:val="4"/>
              <w:ind w:left="864" w:hanging="864"/>
              <w:outlineLvl w:val="3"/>
              <w:rPr>
                <w:color w:val="44546A" w:themeColor="text2"/>
              </w:rPr>
            </w:pPr>
            <w:bookmarkStart w:id="5" w:name="_Toc11352095"/>
            <w:r>
              <w:rPr>
                <w:color w:val="44546A" w:themeColor="text2"/>
              </w:rPr>
              <w:t>5.1.4.2</w:t>
            </w:r>
            <w:r>
              <w:rPr>
                <w:color w:val="44546A" w:themeColor="text2"/>
              </w:rPr>
              <w:tab/>
              <w:t>PDSCH resource mapping with RE level granularity</w:t>
            </w:r>
            <w:bookmarkEnd w:id="5"/>
          </w:p>
          <w:p w14:paraId="54FE6BFE" w14:textId="77777777" w:rsidR="00CB5DE2" w:rsidRDefault="00FA08CB">
            <w:pPr>
              <w:rPr>
                <w:color w:val="44546A" w:themeColor="text2"/>
                <w:lang w:val="en-US"/>
              </w:rPr>
            </w:pPr>
            <w:r>
              <w:rPr>
                <w:color w:val="44546A" w:themeColor="text2"/>
                <w:lang w:val="en-US"/>
              </w:rPr>
              <w:t>A UE may be configured with any of the following higher layer parameters indicating REs declared as not available for PDSCH:</w:t>
            </w:r>
          </w:p>
          <w:p w14:paraId="3F81CE48" w14:textId="77777777" w:rsidR="00CB5DE2" w:rsidRDefault="00FA08CB">
            <w:pPr>
              <w:pStyle w:val="B1"/>
              <w:rPr>
                <w:color w:val="44546A" w:themeColor="text2"/>
                <w:lang w:val="en-US"/>
              </w:rPr>
            </w:pPr>
            <w:r>
              <w:rPr>
                <w:i/>
                <w:color w:val="44546A" w:themeColor="text2"/>
                <w:lang w:val="en-US"/>
              </w:rPr>
              <w:t>-</w:t>
            </w:r>
            <w:r>
              <w:rPr>
                <w:i/>
                <w:color w:val="44546A" w:themeColor="text2"/>
                <w:lang w:val="en-US"/>
              </w:rPr>
              <w:tab/>
            </w:r>
            <w:r>
              <w:rPr>
                <w:color w:val="44546A" w:themeColor="text2"/>
                <w:lang w:val="en-US"/>
              </w:rPr>
              <w:t xml:space="preserve">REs indicated by </w:t>
            </w:r>
            <w:r>
              <w:rPr>
                <w:i/>
                <w:color w:val="44546A" w:themeColor="text2"/>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rPr>
              <w:t xml:space="preserve">in </w:t>
            </w:r>
            <w:r>
              <w:rPr>
                <w:rFonts w:hint="eastAsia"/>
                <w:i/>
                <w:iCs/>
                <w:color w:val="44546A" w:themeColor="text2"/>
                <w:lang w:val="en-US"/>
              </w:rPr>
              <w:t>ServingCellConfig</w:t>
            </w:r>
            <w:r>
              <w:rPr>
                <w:rFonts w:hint="eastAsia"/>
                <w:i/>
                <w:iCs/>
                <w:color w:val="44546A" w:themeColor="text2"/>
                <w:lang w:val="en-US" w:eastAsia="zh-CN"/>
              </w:rPr>
              <w:t xml:space="preserve"> </w:t>
            </w:r>
            <w:r>
              <w:rPr>
                <w:color w:val="44546A" w:themeColor="text2"/>
                <w:lang w:val="en-US" w:eastAsia="zh-CN"/>
              </w:rPr>
              <w:t>or</w:t>
            </w:r>
            <w:r>
              <w:rPr>
                <w:i/>
                <w:color w:val="44546A" w:themeColor="text2"/>
              </w:rPr>
              <w:t xml:space="preserve"> ServingCellConfigCommon </w:t>
            </w:r>
            <w:r>
              <w:rPr>
                <w:color w:val="44546A" w:themeColor="text2"/>
                <w:lang w:val="en-US"/>
              </w:rPr>
              <w:t xml:space="preserve">configuring common RS, in 15 kHz subcarrier spacing applicable only to 15 kHz subcarrier spacing PDSCH, </w:t>
            </w:r>
            <w:r>
              <w:rPr>
                <w:strike/>
                <w:color w:val="FF0000"/>
                <w:lang w:val="en-US"/>
              </w:rPr>
              <w:t>of one LTE carrier in a serving cell</w:t>
            </w:r>
            <w:r>
              <w:rPr>
                <w:color w:val="FF0000"/>
                <w:lang w:val="en-US"/>
              </w:rPr>
              <w:t xml:space="preserve"> </w:t>
            </w:r>
            <w:r>
              <w:rPr>
                <w:color w:val="44546A" w:themeColor="text2"/>
                <w:lang w:val="en-US"/>
              </w:rPr>
              <w:t xml:space="preserve">are declared as not available for PDSCH. The configuration </w:t>
            </w:r>
            <w:r>
              <w:rPr>
                <w:color w:val="FF0000"/>
                <w:u w:val="single"/>
                <w:lang w:val="en-US"/>
              </w:rPr>
              <w:t>for each LTE carrier</w:t>
            </w:r>
            <w:r>
              <w:rPr>
                <w:color w:val="44546A" w:themeColor="text2"/>
                <w:lang w:val="en-US"/>
              </w:rPr>
              <w:t xml:space="preserve"> contains </w:t>
            </w:r>
            <w:r>
              <w:rPr>
                <w:i/>
                <w:color w:val="44546A" w:themeColor="text2"/>
                <w:lang w:val="en-US"/>
              </w:rPr>
              <w:t xml:space="preserve">v-Shift </w:t>
            </w:r>
            <w:r>
              <w:rPr>
                <w:color w:val="44546A" w:themeColor="text2"/>
                <w:lang w:val="en-US"/>
              </w:rPr>
              <w:t xml:space="preserve">consisting of LTE-CRS-vshift(s), </w:t>
            </w:r>
            <w:r>
              <w:rPr>
                <w:i/>
                <w:color w:val="44546A" w:themeColor="text2"/>
                <w:lang w:val="en-US"/>
              </w:rPr>
              <w:t xml:space="preserve">nrofCRS-Ports </w:t>
            </w:r>
            <w:r>
              <w:rPr>
                <w:color w:val="44546A" w:themeColor="text2"/>
                <w:lang w:val="en-US"/>
              </w:rPr>
              <w:t xml:space="preserve">consisting of LTE-CRS antenna ports 1, 2 or 4 ports, </w:t>
            </w:r>
            <w:r>
              <w:rPr>
                <w:i/>
                <w:color w:val="44546A" w:themeColor="text2"/>
                <w:lang w:val="en-US"/>
              </w:rPr>
              <w:t>carrierFreqDL</w:t>
            </w:r>
            <w:r>
              <w:rPr>
                <w:color w:val="44546A" w:themeColor="text2"/>
                <w:lang w:val="en-US"/>
              </w:rPr>
              <w:t xml:space="preserve"> representing the LTE carrier centre subcarrier location determined by offset from (reference) point A, </w:t>
            </w:r>
            <w:r>
              <w:rPr>
                <w:i/>
                <w:color w:val="44546A" w:themeColor="text2"/>
                <w:lang w:val="en-US"/>
              </w:rPr>
              <w:t xml:space="preserve">carrierBandwidthDL </w:t>
            </w:r>
            <w:r>
              <w:rPr>
                <w:color w:val="44546A" w:themeColor="text2"/>
                <w:lang w:val="en-US"/>
              </w:rPr>
              <w:t xml:space="preserve">representing the LTE carrier bandwidth, and may also configure </w:t>
            </w:r>
            <w:r>
              <w:rPr>
                <w:i/>
                <w:color w:val="44546A" w:themeColor="text2"/>
                <w:lang w:val="en-US"/>
              </w:rPr>
              <w:t>mbsfn-SubframeConfigList</w:t>
            </w:r>
            <w:r>
              <w:rPr>
                <w:color w:val="44546A" w:themeColor="text2"/>
                <w:lang w:val="en-US"/>
              </w:rPr>
              <w:t xml:space="preserve"> representing MBSFN subframe configuration </w:t>
            </w:r>
            <w:r>
              <w:rPr>
                <w:color w:val="FF0000"/>
                <w:u w:val="single"/>
                <w:lang w:val="en-US"/>
              </w:rPr>
              <w:t>of that carrier</w:t>
            </w:r>
            <w:r>
              <w:rPr>
                <w:color w:val="44546A" w:themeColor="text2"/>
                <w:lang w:val="en-US"/>
              </w:rPr>
              <w:t>. A UE determines the CRS position within the slot according to Subclause 6.10.1.2</w:t>
            </w:r>
            <w:r>
              <w:rPr>
                <w:color w:val="44546A" w:themeColor="text2"/>
              </w:rPr>
              <w:t xml:space="preserve"> in [15, TS 36.211</w:t>
            </w:r>
            <w:r>
              <w:rPr>
                <w:color w:val="44546A" w:themeColor="text2"/>
                <w:lang w:val="en-US"/>
              </w:rPr>
              <w:t>], where slot corresponds to LTE subframe.</w:t>
            </w:r>
          </w:p>
          <w:p w14:paraId="71D38648" w14:textId="77777777" w:rsidR="00CB5DE2" w:rsidRDefault="00FA08CB">
            <w:pPr>
              <w:pStyle w:val="30"/>
              <w:outlineLvl w:val="2"/>
              <w:rPr>
                <w:u w:val="single"/>
              </w:rPr>
            </w:pPr>
            <w:r>
              <w:rPr>
                <w:u w:val="single"/>
              </w:rPr>
              <w:lastRenderedPageBreak/>
              <w:t>Changes to TS 38.211</w:t>
            </w:r>
          </w:p>
          <w:p w14:paraId="5AD36819" w14:textId="77777777" w:rsidR="00CB5DE2" w:rsidRDefault="00FA08CB">
            <w:pPr>
              <w:rPr>
                <w:lang w:val="en-US" w:eastAsia="zh-CN"/>
              </w:rPr>
            </w:pPr>
            <w:r>
              <w:rPr>
                <w:lang w:val="en-US" w:eastAsia="zh-CN"/>
              </w:rPr>
              <w:t>Likewise, the corresponding changes to TS 38.211 are</w:t>
            </w:r>
          </w:p>
          <w:p w14:paraId="7B4D6F4E" w14:textId="77777777" w:rsidR="00CB5DE2" w:rsidRDefault="00FA08CB">
            <w:pPr>
              <w:pStyle w:val="4"/>
              <w:ind w:left="864" w:hanging="864"/>
              <w:outlineLvl w:val="3"/>
              <w:rPr>
                <w:color w:val="5B9BD5" w:themeColor="accent1"/>
              </w:rPr>
            </w:pPr>
            <w:bookmarkStart w:id="6" w:name="_Toc11324548"/>
            <w:r>
              <w:rPr>
                <w:color w:val="5B9BD5" w:themeColor="accent1"/>
              </w:rPr>
              <w:t>7.3.2.2</w:t>
            </w:r>
            <w:r>
              <w:rPr>
                <w:color w:val="5B9BD5" w:themeColor="accent1"/>
              </w:rPr>
              <w:tab/>
              <w:t>Control-resource set (CORESET)</w:t>
            </w:r>
            <w:bookmarkEnd w:id="6"/>
          </w:p>
          <w:p w14:paraId="64B3F693" w14:textId="77777777" w:rsidR="00CB5DE2" w:rsidRDefault="00FA08CB">
            <w:pPr>
              <w:rPr>
                <w:color w:val="5B9BD5" w:themeColor="accent1"/>
                <w:lang w:val="en-US" w:eastAsia="zh-CN"/>
              </w:rPr>
            </w:pPr>
            <w:r>
              <w:rPr>
                <w:color w:val="5B9BD5" w:themeColor="accent1"/>
                <w:lang w:val="en-US" w:eastAsia="zh-CN"/>
              </w:rPr>
              <w:t>[…]</w:t>
            </w:r>
          </w:p>
          <w:p w14:paraId="67074D53" w14:textId="77777777" w:rsidR="00CB5DE2" w:rsidRDefault="00FA08CB">
            <w:pPr>
              <w:pStyle w:val="B1"/>
              <w:rPr>
                <w:color w:val="44546A" w:themeColor="text2"/>
                <w:lang w:val="en-US"/>
              </w:rPr>
            </w:pPr>
            <w:r>
              <w:rPr>
                <w:color w:val="44546A" w:themeColor="text2"/>
                <w:lang w:val="en-US"/>
              </w:rPr>
              <w:t xml:space="preserve">for both interleaved and non-interleaved mapping, the UE may assume </w:t>
            </w:r>
          </w:p>
          <w:p w14:paraId="1E2E66E2"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same precoding being used within a REG bundle if the higher-layer parameter precoderGranularity equals sameAsREG-bundle; </w:t>
            </w:r>
          </w:p>
          <w:p w14:paraId="752DBDFF"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same precoding being used across the all resource-element groups </w:t>
            </w:r>
            <w:bookmarkStart w:id="7" w:name="_Hlk498503446"/>
            <w:r>
              <w:rPr>
                <w:color w:val="44546A" w:themeColor="text2"/>
                <w:lang w:val="en-US"/>
              </w:rPr>
              <w:t>within the set of contiguous resource blocks in the</w:t>
            </w:r>
            <w:bookmarkEnd w:id="7"/>
            <w:r>
              <w:rPr>
                <w:color w:val="44546A" w:themeColor="text2"/>
                <w:lang w:val="en-US"/>
              </w:rPr>
              <w:t xml:space="preserve"> CORESET, and that no resource elements in the CORESET overlap with an SSB or LTE cell-specific reference signals as indicated by the higher-layer parameter 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lang w:val="en-US"/>
              </w:rPr>
              <w:t>, if the higher-layer parameter precoderGranularity equals allContiguousRBs.</w:t>
            </w:r>
          </w:p>
          <w:p w14:paraId="76DECDEE" w14:textId="77777777" w:rsidR="00CB5DE2" w:rsidRDefault="00FA08CB">
            <w:pPr>
              <w:pStyle w:val="5"/>
              <w:ind w:left="1008" w:hanging="1008"/>
              <w:outlineLvl w:val="4"/>
              <w:rPr>
                <w:color w:val="5B9BD5" w:themeColor="accent1"/>
              </w:rPr>
            </w:pPr>
            <w:bookmarkStart w:id="8" w:name="_Toc11324560"/>
            <w:r>
              <w:rPr>
                <w:color w:val="5B9BD5" w:themeColor="accent1"/>
              </w:rPr>
              <w:t>7.4.1.1.2</w:t>
            </w:r>
            <w:r>
              <w:rPr>
                <w:color w:val="5B9BD5" w:themeColor="accent1"/>
              </w:rPr>
              <w:tab/>
              <w:t>Mapping to physical resources</w:t>
            </w:r>
            <w:bookmarkEnd w:id="8"/>
          </w:p>
          <w:p w14:paraId="5C8F0BAF" w14:textId="77777777" w:rsidR="00CB5DE2" w:rsidRDefault="00FA08CB">
            <w:pPr>
              <w:rPr>
                <w:color w:val="5B9BD5" w:themeColor="accent1"/>
                <w:lang w:val="en-US" w:eastAsia="zh-CN"/>
              </w:rPr>
            </w:pPr>
            <w:r>
              <w:rPr>
                <w:color w:val="5B9BD5" w:themeColor="accent1"/>
                <w:lang w:val="en-US" w:eastAsia="zh-CN"/>
              </w:rPr>
              <w:t>[…]</w:t>
            </w:r>
          </w:p>
          <w:p w14:paraId="76C02BE3" w14:textId="77777777" w:rsidR="00CB5DE2" w:rsidRDefault="00FA08CB">
            <w:pPr>
              <w:rPr>
                <w:color w:val="44546A" w:themeColor="text2"/>
                <w:lang w:val="en-US"/>
              </w:rPr>
            </w:pPr>
            <w:r>
              <w:rPr>
                <w:color w:val="44546A" w:themeColor="text2"/>
                <w:lang w:val="en-US"/>
              </w:rPr>
              <w:t xml:space="preserve">The position(s) of the DM-RS symbols is given by </w:t>
            </w:r>
            <w:r>
              <w:rPr>
                <w:noProof/>
                <w:color w:val="44546A" w:themeColor="text2"/>
                <w:position w:val="-6"/>
              </w:rPr>
              <w:object w:dxaOrig="160" w:dyaOrig="300" w14:anchorId="1474C894">
                <v:shape id="_x0000_i1028" type="#_x0000_t75" alt="" style="width:8.2pt;height:15.15pt;mso-width-percent:0;mso-height-percent:0;mso-width-percent:0;mso-height-percent:0" o:ole="">
                  <v:imagedata r:id="rId39" o:title=""/>
                </v:shape>
                <o:OLEObject Type="Embed" ProgID="Equation.3" ShapeID="_x0000_i1028" DrawAspect="Content" ObjectID="_1632728649" r:id="rId40"/>
              </w:object>
            </w:r>
            <w:r>
              <w:rPr>
                <w:color w:val="44546A" w:themeColor="text2"/>
                <w:lang w:val="en-US"/>
              </w:rPr>
              <w:t xml:space="preserve"> and duration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where</w:t>
            </w:r>
          </w:p>
          <w:p w14:paraId="45609235"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for PDSCH mapping type A,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is the duration is between the first OFDM symbol of the slot and the last OFDM symbol of the scheduled PDSCH resources in the slot </w:t>
            </w:r>
          </w:p>
          <w:p w14:paraId="24D5E714"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for PDSCH mapping type B,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is the duration is the number of OFDM symbols of the scheduled PDSCH resources</w:t>
            </w:r>
          </w:p>
          <w:p w14:paraId="3D0EAC5A" w14:textId="77777777" w:rsidR="00CB5DE2" w:rsidRDefault="00FA08CB">
            <w:pPr>
              <w:rPr>
                <w:color w:val="44546A" w:themeColor="text2"/>
                <w:lang w:val="en-US"/>
              </w:rPr>
            </w:pPr>
            <w:r>
              <w:rPr>
                <w:color w:val="44546A" w:themeColor="text2"/>
                <w:lang w:val="en-US"/>
              </w:rPr>
              <w:t xml:space="preserve">and according to Tables 7.4.1.1.2-3 and 7.4.1.1.2-4. The case </w:t>
            </w:r>
            <w:r>
              <w:rPr>
                <w:i/>
                <w:color w:val="44546A" w:themeColor="text2"/>
                <w:lang w:val="en-US"/>
              </w:rPr>
              <w:t xml:space="preserve">dmrs-AdditionalPosition </w:t>
            </w:r>
            <w:r>
              <w:rPr>
                <w:color w:val="44546A" w:themeColor="text2"/>
                <w:lang w:val="en-US"/>
              </w:rPr>
              <w:t xml:space="preserve">equals to 'pos3' is only supported when </w:t>
            </w:r>
            <w:r>
              <w:rPr>
                <w:i/>
                <w:color w:val="44546A" w:themeColor="text2"/>
                <w:lang w:val="en-US"/>
              </w:rPr>
              <w:t>dmrs-TypeA-Position</w:t>
            </w:r>
            <w:r>
              <w:rPr>
                <w:color w:val="44546A" w:themeColor="text2"/>
                <w:lang w:val="en-US"/>
              </w:rPr>
              <w:t xml:space="preserve"> is equal to 'pos2'. For PDSCH mapping type A,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r>
                <w:rPr>
                  <w:rFonts w:ascii="Cambria Math" w:hAnsi="Cambria Math"/>
                  <w:color w:val="44546A" w:themeColor="text2"/>
                  <w:lang w:val="en-US"/>
                </w:rPr>
                <m:t>=3</m:t>
              </m:r>
            </m:oMath>
            <w:r>
              <w:rPr>
                <w:color w:val="44546A" w:themeColor="text2"/>
                <w:lang w:val="en-US"/>
              </w:rPr>
              <w:t xml:space="preserve"> and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r>
                <w:rPr>
                  <w:rFonts w:ascii="Cambria Math" w:hAnsi="Cambria Math"/>
                  <w:color w:val="44546A" w:themeColor="text2"/>
                  <w:lang w:val="en-US"/>
                </w:rPr>
                <m:t>=4</m:t>
              </m:r>
            </m:oMath>
            <w:r>
              <w:rPr>
                <w:color w:val="44546A" w:themeColor="text2"/>
                <w:lang w:val="en-US"/>
              </w:rPr>
              <w:t xml:space="preserve"> symbols in Tables 7.4.1.1.2-3 and 7.4.1.1.2-4 respectively is only applicable when </w:t>
            </w:r>
            <w:bookmarkStart w:id="9" w:name="_Hlk512350165"/>
            <w:r>
              <w:rPr>
                <w:i/>
                <w:color w:val="44546A" w:themeColor="text2"/>
                <w:lang w:val="en-US"/>
              </w:rPr>
              <w:t>dmrs-TypeA-Position</w:t>
            </w:r>
            <w:bookmarkEnd w:id="9"/>
            <w:r>
              <w:rPr>
                <w:color w:val="44546A" w:themeColor="text2"/>
                <w:lang w:val="en-US"/>
              </w:rPr>
              <w:t xml:space="preserve"> is equal to 'pos2'. For PDSCH mapping Type A single-symbol DM-RS,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1</m:t>
                  </m:r>
                </m:sub>
              </m:sSub>
              <m:r>
                <w:rPr>
                  <w:rFonts w:ascii="Cambria Math" w:hAnsi="Cambria Math"/>
                  <w:color w:val="44546A" w:themeColor="text2"/>
                  <w:lang w:val="en-US"/>
                </w:rPr>
                <m:t>=11</m:t>
              </m:r>
            </m:oMath>
            <w:r>
              <w:rPr>
                <w:color w:val="44546A" w:themeColor="text2"/>
                <w:lang w:val="en-US"/>
              </w:rPr>
              <w:t xml:space="preserve"> except if all of the following conditions are fulfilled in which case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1</m:t>
                  </m:r>
                </m:sub>
              </m:sSub>
              <m:r>
                <w:rPr>
                  <w:rFonts w:ascii="Cambria Math" w:hAnsi="Cambria Math"/>
                  <w:color w:val="44546A" w:themeColor="text2"/>
                  <w:lang w:val="en-US"/>
                </w:rPr>
                <m:t>=12</m:t>
              </m:r>
            </m:oMath>
            <w:r>
              <w:rPr>
                <w:color w:val="44546A" w:themeColor="text2"/>
                <w:lang w:val="en-US"/>
              </w:rPr>
              <w:t>:</w:t>
            </w:r>
          </w:p>
          <w:p w14:paraId="76F6DA79"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higher-layer parameter </w:t>
            </w:r>
            <w:r>
              <w:rPr>
                <w:i/>
                <w:color w:val="44546A" w:themeColor="text2"/>
                <w:lang w:val="en-US"/>
              </w:rPr>
              <w:t>lte-CRS-ToMatchAround</w:t>
            </w:r>
            <w:r>
              <w:rPr>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i/>
                <w:color w:val="FF0000"/>
                <w:u w:val="single"/>
                <w:lang w:val="en-US"/>
              </w:rPr>
              <w:t xml:space="preserve"> </w:t>
            </w:r>
            <w:r>
              <w:rPr>
                <w:color w:val="44546A" w:themeColor="text2"/>
                <w:lang w:val="en-US"/>
              </w:rPr>
              <w:t xml:space="preserve"> is configured and any PDSCH DM-RS symbol conincides with any symbol containing LTE cell-specific reference signals as indicated by the higher-layer parameter </w:t>
            </w:r>
            <w:r>
              <w:rPr>
                <w:i/>
                <w:color w:val="44546A" w:themeColor="text2"/>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lang w:val="en-US"/>
              </w:rPr>
              <w:t>; and</w:t>
            </w:r>
          </w:p>
          <w:p w14:paraId="772855BB" w14:textId="77777777" w:rsidR="00CB5DE2" w:rsidRDefault="00FA08CB">
            <w:pPr>
              <w:pStyle w:val="B1"/>
              <w:rPr>
                <w:color w:val="44546A" w:themeColor="text2"/>
                <w:lang w:val="en-US"/>
              </w:rPr>
            </w:pPr>
            <w:r>
              <w:rPr>
                <w:i/>
                <w:color w:val="44546A" w:themeColor="text2"/>
                <w:lang w:val="en-US"/>
              </w:rPr>
              <w:t>-</w:t>
            </w:r>
            <w:r>
              <w:rPr>
                <w:i/>
                <w:color w:val="44546A" w:themeColor="text2"/>
                <w:lang w:val="en-US"/>
              </w:rPr>
              <w:tab/>
            </w:r>
            <w:r>
              <w:rPr>
                <w:color w:val="44546A" w:themeColor="text2"/>
                <w:lang w:val="en-US"/>
              </w:rPr>
              <w:t xml:space="preserve">the higher-layer parameters </w:t>
            </w:r>
            <w:r>
              <w:rPr>
                <w:i/>
                <w:color w:val="44546A" w:themeColor="text2"/>
                <w:lang w:val="en-US"/>
              </w:rPr>
              <w:t>dmrs-AdditionalPosition</w:t>
            </w:r>
            <w:r>
              <w:rPr>
                <w:color w:val="44546A" w:themeColor="text2"/>
                <w:lang w:val="en-US"/>
              </w:rPr>
              <w:t xml:space="preserve"> is equal to 'pos1' and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0</m:t>
                  </m:r>
                </m:sub>
              </m:sSub>
              <m:r>
                <w:rPr>
                  <w:rFonts w:ascii="Cambria Math" w:hAnsi="Cambria Math"/>
                  <w:color w:val="44546A" w:themeColor="text2"/>
                  <w:lang w:val="en-US"/>
                </w:rPr>
                <m:t>=3</m:t>
              </m:r>
            </m:oMath>
            <w:r>
              <w:rPr>
                <w:color w:val="44546A" w:themeColor="text2"/>
                <w:lang w:val="en-US"/>
              </w:rPr>
              <w:t>; and</w:t>
            </w:r>
          </w:p>
          <w:p w14:paraId="616DD7D9" w14:textId="77777777" w:rsidR="00CB5DE2" w:rsidRDefault="00FA08CB">
            <w:pPr>
              <w:pStyle w:val="B1"/>
              <w:rPr>
                <w:color w:val="44546A" w:themeColor="text2"/>
                <w:lang w:val="en-US"/>
              </w:rPr>
            </w:pPr>
            <w:r>
              <w:rPr>
                <w:i/>
                <w:color w:val="44546A" w:themeColor="text2"/>
                <w:lang w:val="en-US"/>
              </w:rPr>
              <w:t>-</w:t>
            </w:r>
            <w:r>
              <w:rPr>
                <w:color w:val="44546A" w:themeColor="text2"/>
                <w:lang w:val="en-US"/>
              </w:rPr>
              <w:tab/>
              <w:t xml:space="preserve">the UE has indicated it is capable of </w:t>
            </w:r>
            <w:r>
              <w:rPr>
                <w:rFonts w:eastAsia="DengXian"/>
                <w:i/>
                <w:color w:val="44546A" w:themeColor="text2"/>
                <w:lang w:val="en-US"/>
              </w:rPr>
              <w:t>additionalDMRS-DL-Alt</w:t>
            </w:r>
            <w:r>
              <w:rPr>
                <w:color w:val="44546A" w:themeColor="text2"/>
                <w:lang w:val="en-US"/>
              </w:rPr>
              <w:t xml:space="preserve"> </w:t>
            </w:r>
          </w:p>
          <w:p w14:paraId="4DFE95D8" w14:textId="77777777" w:rsidR="00CB5DE2" w:rsidRDefault="00FA08CB">
            <w:pPr>
              <w:pStyle w:val="30"/>
              <w:outlineLvl w:val="2"/>
              <w:rPr>
                <w:u w:val="single"/>
              </w:rPr>
            </w:pPr>
            <w:r>
              <w:rPr>
                <w:u w:val="single"/>
              </w:rPr>
              <w:t>Changes to TS 38.213</w:t>
            </w:r>
          </w:p>
          <w:p w14:paraId="3AC75C88" w14:textId="77777777" w:rsidR="00CB5DE2" w:rsidRDefault="00FA08CB">
            <w:pPr>
              <w:rPr>
                <w:lang w:val="en-US" w:eastAsia="zh-CN"/>
              </w:rPr>
            </w:pPr>
            <w:r>
              <w:rPr>
                <w:lang w:val="en-US" w:eastAsia="zh-CN"/>
              </w:rPr>
              <w:t>The 38.213 Section 10 requires this change:</w:t>
            </w:r>
          </w:p>
          <w:p w14:paraId="0D3597D0" w14:textId="77777777" w:rsidR="00CB5DE2" w:rsidRDefault="00FA08CB">
            <w:pPr>
              <w:rPr>
                <w:color w:val="44546A" w:themeColor="text2"/>
                <w:lang w:val="en-US"/>
              </w:rPr>
            </w:pPr>
            <w:r>
              <w:rPr>
                <w:color w:val="44546A" w:themeColor="text2"/>
                <w:lang w:val="en-US"/>
              </w:rPr>
              <w:t xml:space="preserve"> [..]</w:t>
            </w:r>
          </w:p>
          <w:p w14:paraId="5C0DC833" w14:textId="77777777" w:rsidR="00CB5DE2" w:rsidRDefault="00FA08CB">
            <w:pPr>
              <w:jc w:val="both"/>
              <w:rPr>
                <w:color w:val="44546A" w:themeColor="text2"/>
                <w:lang w:val="en-US"/>
              </w:rPr>
            </w:pPr>
            <w:r>
              <w:rPr>
                <w:color w:val="44546A" w:themeColor="text2"/>
                <w:lang w:val="en-US"/>
              </w:rPr>
              <w:lastRenderedPageBreak/>
              <w:t>For monitoring of a PDCCH candidate in a slot</w:t>
            </w:r>
          </w:p>
          <w:p w14:paraId="17C62ADD" w14:textId="77777777" w:rsidR="00CB5DE2" w:rsidRDefault="00FA08CB">
            <w:pPr>
              <w:pStyle w:val="B1"/>
              <w:rPr>
                <w:color w:val="44546A" w:themeColor="text2"/>
                <w:lang w:val="en-US" w:eastAsia="zh-CN"/>
              </w:rPr>
            </w:pPr>
            <w:r>
              <w:rPr>
                <w:color w:val="44546A" w:themeColor="text2"/>
                <w:lang w:val="en-US"/>
              </w:rPr>
              <w:t>-</w:t>
            </w:r>
            <w:r>
              <w:rPr>
                <w:color w:val="44546A" w:themeColor="text2"/>
                <w:lang w:val="en-US"/>
              </w:rPr>
              <w:tab/>
              <w:t xml:space="preserve">If the UE has received </w:t>
            </w:r>
            <w:r>
              <w:rPr>
                <w:i/>
                <w:color w:val="44546A" w:themeColor="text2"/>
                <w:lang w:val="en-US"/>
              </w:rPr>
              <w:t>ssb-PositionsInBurst</w:t>
            </w:r>
            <w:r>
              <w:rPr>
                <w:color w:val="44546A" w:themeColor="text2"/>
                <w:lang w:val="en-US"/>
              </w:rPr>
              <w:t xml:space="preserve"> in </w:t>
            </w:r>
            <w:r>
              <w:rPr>
                <w:i/>
                <w:color w:val="44546A" w:themeColor="text2"/>
                <w:lang w:val="en-US"/>
              </w:rPr>
              <w:t>SIB1</w:t>
            </w:r>
            <w:r>
              <w:rPr>
                <w:color w:val="44546A" w:themeColor="text2"/>
              </w:rPr>
              <w:t xml:space="preserve"> </w:t>
            </w:r>
            <w:r>
              <w:rPr>
                <w:color w:val="44546A" w:themeColor="text2"/>
                <w:lang w:val="en-US"/>
              </w:rPr>
              <w:t xml:space="preserve">and has not received </w:t>
            </w:r>
            <w:bookmarkStart w:id="10" w:name="_Hlk493885951"/>
            <w:r>
              <w:rPr>
                <w:i/>
                <w:color w:val="44546A" w:themeColor="text2"/>
                <w:lang w:val="en-US"/>
              </w:rPr>
              <w:t>ssb-PositionsInBurst</w:t>
            </w:r>
            <w:bookmarkEnd w:id="10"/>
            <w:r>
              <w:rPr>
                <w:color w:val="44546A" w:themeColor="text2"/>
                <w:lang w:val="en-US"/>
              </w:rPr>
              <w:t xml:space="preserve"> in </w:t>
            </w:r>
            <w:r>
              <w:rPr>
                <w:i/>
                <w:color w:val="44546A" w:themeColor="text2"/>
                <w:lang w:val="en-US"/>
              </w:rPr>
              <w:t>ServingCellConfigCommon</w:t>
            </w:r>
            <w:r>
              <w:rPr>
                <w:color w:val="44546A" w:themeColor="text2"/>
                <w:lang w:val="en-US"/>
              </w:rPr>
              <w:t xml:space="preserve"> for a serving cell and if</w:t>
            </w:r>
            <w:r>
              <w:rPr>
                <w:color w:val="44546A" w:themeColor="text2"/>
                <w:lang w:val="en-US" w:eastAsia="zh-CN"/>
              </w:rPr>
              <w:t xml:space="preserve"> the UE does not monitor PDCCH candidates in a Type0-PDCCH CSS set and at least one RE for a PDCCH candidate overlaps with at least one RE corresponding to a SS/PBCH block index provided by </w:t>
            </w:r>
            <w:r>
              <w:rPr>
                <w:i/>
                <w:color w:val="44546A" w:themeColor="text2"/>
                <w:lang w:val="en-US"/>
              </w:rPr>
              <w:t>ssb-PositionsInBurst</w:t>
            </w:r>
            <w:r>
              <w:rPr>
                <w:color w:val="44546A" w:themeColor="text2"/>
                <w:lang w:val="en-US"/>
              </w:rPr>
              <w:t xml:space="preserve"> in </w:t>
            </w:r>
            <w:r>
              <w:rPr>
                <w:i/>
                <w:color w:val="44546A" w:themeColor="text2"/>
                <w:lang w:val="en-US"/>
              </w:rPr>
              <w:t>SIB1</w:t>
            </w:r>
            <w:r>
              <w:rPr>
                <w:color w:val="44546A" w:themeColor="text2"/>
                <w:lang w:val="en-US" w:eastAsia="zh-CN"/>
              </w:rPr>
              <w:t>, the UE is not required to monitor the PDCCH candidate.</w:t>
            </w:r>
          </w:p>
          <w:p w14:paraId="28672E10" w14:textId="77777777" w:rsidR="00CB5DE2" w:rsidRDefault="00FA08CB">
            <w:pPr>
              <w:pStyle w:val="B1"/>
              <w:rPr>
                <w:color w:val="44546A" w:themeColor="text2"/>
                <w:lang w:val="en-US" w:eastAsia="zh-CN"/>
              </w:rPr>
            </w:pPr>
            <w:r>
              <w:rPr>
                <w:color w:val="44546A" w:themeColor="text2"/>
                <w:lang w:val="en-US"/>
              </w:rPr>
              <w:t>-</w:t>
            </w:r>
            <w:r>
              <w:rPr>
                <w:color w:val="44546A" w:themeColor="text2"/>
                <w:lang w:val="en-US"/>
              </w:rPr>
              <w:tab/>
              <w:t xml:space="preserve">If a UE has received </w:t>
            </w:r>
            <w:r>
              <w:rPr>
                <w:i/>
                <w:color w:val="44546A" w:themeColor="text2"/>
                <w:lang w:val="en-US"/>
              </w:rPr>
              <w:t>ssb-PositionsInBurst</w:t>
            </w:r>
            <w:r>
              <w:rPr>
                <w:color w:val="44546A" w:themeColor="text2"/>
                <w:lang w:val="en-US"/>
              </w:rPr>
              <w:t xml:space="preserve"> in </w:t>
            </w:r>
            <w:r>
              <w:rPr>
                <w:i/>
                <w:color w:val="44546A" w:themeColor="text2"/>
                <w:lang w:val="en-US"/>
              </w:rPr>
              <w:t>ServingCellConfigCommon</w:t>
            </w:r>
            <w:r>
              <w:rPr>
                <w:color w:val="44546A" w:themeColor="text2"/>
                <w:lang w:val="en-US"/>
              </w:rPr>
              <w:t xml:space="preserve"> for a serving cell and if</w:t>
            </w:r>
            <w:r>
              <w:rPr>
                <w:color w:val="44546A" w:themeColor="text2"/>
                <w:lang w:val="en-US" w:eastAsia="zh-CN"/>
              </w:rPr>
              <w:t xml:space="preserve"> the UE does not monitor PDCCH candidates in a Type0-PDCCH CSS set and at least one RE for a PDCCH candidate overlaps with at least one RE corresponding to a SS/PBCH block index provided by </w:t>
            </w:r>
            <w:r>
              <w:rPr>
                <w:i/>
                <w:color w:val="44546A" w:themeColor="text2"/>
                <w:lang w:val="en-US"/>
              </w:rPr>
              <w:t>ssb-PositionsInBurst</w:t>
            </w:r>
            <w:r>
              <w:rPr>
                <w:iCs/>
                <w:color w:val="44546A" w:themeColor="text2"/>
                <w:lang w:val="en-US"/>
              </w:rPr>
              <w:t xml:space="preserve"> </w:t>
            </w:r>
            <w:r>
              <w:rPr>
                <w:color w:val="44546A" w:themeColor="text2"/>
                <w:lang w:val="en-US"/>
              </w:rPr>
              <w:t xml:space="preserve">in </w:t>
            </w:r>
            <w:r>
              <w:rPr>
                <w:i/>
                <w:color w:val="44546A" w:themeColor="text2"/>
                <w:lang w:val="en-US"/>
              </w:rPr>
              <w:t>ServingCellConfigCommon</w:t>
            </w:r>
            <w:r>
              <w:rPr>
                <w:color w:val="44546A" w:themeColor="text2"/>
                <w:lang w:val="en-US" w:eastAsia="zh-CN"/>
              </w:rPr>
              <w:t>, the UE is not required to monitor the PDCCH candidate.</w:t>
            </w:r>
          </w:p>
          <w:p w14:paraId="195EE41F" w14:textId="77777777" w:rsidR="00CB5DE2" w:rsidRDefault="00FA08CB">
            <w:pPr>
              <w:pStyle w:val="B1"/>
              <w:rPr>
                <w:color w:val="44546A" w:themeColor="text2"/>
                <w:lang w:val="en-US" w:eastAsia="zh-CN"/>
              </w:rPr>
            </w:pPr>
            <w:r>
              <w:rPr>
                <w:color w:val="44546A" w:themeColor="text2"/>
                <w:lang w:val="en-US" w:eastAsia="zh-CN"/>
              </w:rPr>
              <w:t>-</w:t>
            </w:r>
            <w:r>
              <w:rPr>
                <w:color w:val="44546A" w:themeColor="text2"/>
                <w:lang w:val="en-US" w:eastAsia="zh-CN"/>
              </w:rPr>
              <w:tab/>
              <w:t xml:space="preserve">If the UE monitors the PDCCH candidate for a Type0-PDCCH CSS set on the serving cell according to the procedure described in </w:t>
            </w:r>
            <w:r>
              <w:rPr>
                <w:color w:val="44546A" w:themeColor="text2"/>
                <w:lang w:val="en-US"/>
              </w:rPr>
              <w:t>Subclause 13</w:t>
            </w:r>
            <w:r>
              <w:rPr>
                <w:color w:val="44546A" w:themeColor="text2"/>
                <w:lang w:val="en-US" w:eastAsia="zh-CN"/>
              </w:rPr>
              <w:t xml:space="preserve">, the UE may assume that no SS/PBCH block is transmitted in REs used for monitoring the PDCCH candidate on the serving cell. </w:t>
            </w:r>
          </w:p>
          <w:p w14:paraId="6862379A" w14:textId="77777777" w:rsidR="00CB5DE2" w:rsidRDefault="00FA08CB">
            <w:pPr>
              <w:pStyle w:val="B1"/>
              <w:rPr>
                <w:color w:val="44546A" w:themeColor="text2"/>
                <w:lang w:val="en-US" w:eastAsia="zh-CN"/>
              </w:rPr>
            </w:pPr>
            <w:r>
              <w:rPr>
                <w:color w:val="44546A" w:themeColor="text2"/>
                <w:lang w:val="en-US" w:eastAsia="zh-CN"/>
              </w:rPr>
              <w:t>-</w:t>
            </w:r>
            <w:r>
              <w:rPr>
                <w:color w:val="44546A" w:themeColor="text2"/>
                <w:lang w:val="en-US" w:eastAsia="zh-CN"/>
              </w:rPr>
              <w:tab/>
              <w:t>If</w:t>
            </w:r>
            <w:r>
              <w:rPr>
                <w:iCs/>
                <w:color w:val="44546A" w:themeColor="text2"/>
                <w:lang w:val="en-US" w:eastAsia="zh-CN"/>
              </w:rPr>
              <w:t xml:space="preserve"> at least one RE of a PDCCH candidate on the serving cell overlaps with at least one RE of </w:t>
            </w:r>
            <w:r>
              <w:rPr>
                <w:i/>
                <w:iCs/>
                <w:color w:val="44546A" w:themeColor="text2"/>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color w:val="44546A" w:themeColor="text2"/>
                <w:lang w:val="en-US"/>
              </w:rPr>
              <w:t xml:space="preserve"> </w:t>
            </w:r>
            <w:r>
              <w:rPr>
                <w:iCs/>
                <w:color w:val="44546A" w:themeColor="text2"/>
                <w:lang w:val="en-US" w:eastAsia="zh-CN"/>
              </w:rPr>
              <w:t>the UE is not required to monitor the PDCCH candidate</w:t>
            </w:r>
            <w:r>
              <w:rPr>
                <w:color w:val="44546A" w:themeColor="text2"/>
                <w:lang w:val="en-US" w:eastAsia="zh-CN"/>
              </w:rPr>
              <w:t>.</w:t>
            </w:r>
          </w:p>
          <w:p w14:paraId="1AFBED95" w14:textId="77777777" w:rsidR="00CB5DE2" w:rsidRDefault="00FA08CB">
            <w:pPr>
              <w:rPr>
                <w:lang w:val="en-US" w:eastAsia="zh-CN"/>
              </w:rPr>
            </w:pPr>
            <w:r>
              <w:rPr>
                <w:lang w:val="en-US" w:eastAsia="zh-CN"/>
              </w:rPr>
              <w:t>[…]</w:t>
            </w:r>
          </w:p>
          <w:p w14:paraId="4DD6306A" w14:textId="77777777" w:rsidR="00CB5DE2" w:rsidRDefault="00FA08CB">
            <w:pPr>
              <w:rPr>
                <w:lang w:val="en-US" w:eastAsia="zh-CN"/>
              </w:rPr>
            </w:pPr>
            <w:r>
              <w:rPr>
                <w:lang w:val="en-US" w:eastAsia="zh-CN"/>
              </w:rPr>
              <w:t>The 38.213 Section 10.1 requires this change:</w:t>
            </w:r>
          </w:p>
          <w:p w14:paraId="2D0C30B2" w14:textId="77777777" w:rsidR="00CB5DE2" w:rsidRDefault="00FA08CB">
            <w:pPr>
              <w:rPr>
                <w:lang w:val="en-US" w:eastAsia="zh-CN"/>
              </w:rPr>
            </w:pPr>
            <w:r>
              <w:rPr>
                <w:lang w:val="en-US" w:eastAsia="zh-CN"/>
              </w:rPr>
              <w:t xml:space="preserve"> […]</w:t>
            </w:r>
          </w:p>
          <w:p w14:paraId="47B4DC81" w14:textId="77777777" w:rsidR="00CB5DE2" w:rsidRDefault="00FA08CB">
            <w:pPr>
              <w:rPr>
                <w:rFonts w:eastAsia="Times New Roman"/>
                <w:color w:val="5B9BD5" w:themeColor="accent1"/>
                <w:sz w:val="20"/>
                <w:lang w:eastAsia="en-US"/>
              </w:rPr>
            </w:pPr>
            <w:r>
              <w:rPr>
                <w:rFonts w:eastAsia="SimSun"/>
                <w:color w:val="5B9BD5" w:themeColor="accent1"/>
                <w:lang w:val="en-US"/>
              </w:rPr>
              <w:t xml:space="preserve">When </w:t>
            </w:r>
            <w:r>
              <w:rPr>
                <w:i/>
                <w:color w:val="5B9BD5" w:themeColor="accent1"/>
                <w:lang w:val="en-US"/>
              </w:rPr>
              <w:t>precoderGranularity</w:t>
            </w:r>
            <w:r>
              <w:rPr>
                <w:color w:val="5B9BD5" w:themeColor="accent1"/>
                <w:lang w:val="en-US"/>
              </w:rPr>
              <w:t xml:space="preserve"> = </w:t>
            </w:r>
            <w:r>
              <w:rPr>
                <w:i/>
                <w:color w:val="5B9BD5" w:themeColor="accent1"/>
                <w:lang w:val="en-US"/>
              </w:rPr>
              <w:t>allContiguousRBs</w:t>
            </w:r>
            <w:r>
              <w:rPr>
                <w:color w:val="5B9BD5" w:themeColor="accent1"/>
                <w:lang w:val="en-US"/>
              </w:rPr>
              <w:t xml:space="preserve">, a UE does not expect </w:t>
            </w:r>
          </w:p>
          <w:p w14:paraId="007C116A" w14:textId="77777777" w:rsidR="00CB5DE2" w:rsidRDefault="00FA08CB">
            <w:pPr>
              <w:pStyle w:val="B1"/>
              <w:rPr>
                <w:color w:val="5B9BD5" w:themeColor="accent1"/>
                <w:lang w:val="en-US"/>
              </w:rPr>
            </w:pPr>
            <w:r>
              <w:rPr>
                <w:color w:val="5B9BD5" w:themeColor="accent1"/>
                <w:lang w:val="en-US"/>
              </w:rPr>
              <w:t>-</w:t>
            </w:r>
            <w:r>
              <w:rPr>
                <w:color w:val="5B9BD5" w:themeColor="accent1"/>
                <w:lang w:val="en-US"/>
              </w:rPr>
              <w:tab/>
              <w:t>to be configured a set of resource blocks of a CORESET that includes more than four sub-sets of resource blocks that are not contiguous in frequency</w:t>
            </w:r>
          </w:p>
          <w:p w14:paraId="32B4CD1A" w14:textId="77777777" w:rsidR="00CB5DE2" w:rsidRDefault="00FA08CB">
            <w:pPr>
              <w:pStyle w:val="B1"/>
              <w:rPr>
                <w:rFonts w:eastAsia="SimSun"/>
                <w:color w:val="5B9BD5" w:themeColor="accent1"/>
                <w:lang w:val="en-US"/>
              </w:rPr>
            </w:pPr>
            <w:r>
              <w:rPr>
                <w:color w:val="5B9BD5" w:themeColor="accent1"/>
                <w:lang w:val="en-US"/>
              </w:rPr>
              <w:t>-</w:t>
            </w:r>
            <w:r>
              <w:rPr>
                <w:color w:val="5B9BD5" w:themeColor="accent1"/>
                <w:lang w:val="en-US"/>
              </w:rPr>
              <w:tab/>
              <w:t>any RE of a CORESET to overlap with any RE determined from</w:t>
            </w:r>
            <w:r>
              <w:rPr>
                <w:iCs/>
                <w:color w:val="5B9BD5" w:themeColor="accent1"/>
                <w:lang w:val="en-US" w:eastAsia="zh-CN"/>
              </w:rPr>
              <w:t xml:space="preserve"> </w:t>
            </w:r>
            <w:r>
              <w:rPr>
                <w:i/>
                <w:iCs/>
                <w:color w:val="5B9BD5" w:themeColor="accent1"/>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5B9BD5" w:themeColor="accent1"/>
                <w:lang w:val="en-US"/>
              </w:rPr>
              <w:t xml:space="preserve"> or with any RE of a SS/PBCH block.</w:t>
            </w:r>
          </w:p>
        </w:tc>
      </w:tr>
    </w:tbl>
    <w:p w14:paraId="26DB937A" w14:textId="77777777" w:rsidR="00CB5DE2" w:rsidRDefault="00CB5DE2">
      <w:pPr>
        <w:spacing w:afterLines="50" w:after="120"/>
        <w:jc w:val="both"/>
        <w:rPr>
          <w:rFonts w:eastAsia="ＭＳ 明朝"/>
          <w:sz w:val="22"/>
        </w:rPr>
      </w:pPr>
    </w:p>
    <w:p w14:paraId="50B57201" w14:textId="77777777" w:rsidR="00CB5DE2" w:rsidRDefault="00FA08CB">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proposed TPs and potential alternative if any.</w:t>
      </w:r>
    </w:p>
    <w:tbl>
      <w:tblPr>
        <w:tblStyle w:val="afd"/>
        <w:tblW w:w="0" w:type="auto"/>
        <w:tblLook w:val="04A0" w:firstRow="1" w:lastRow="0" w:firstColumn="1" w:lastColumn="0" w:noHBand="0" w:noVBand="1"/>
      </w:tblPr>
      <w:tblGrid>
        <w:gridCol w:w="1980"/>
        <w:gridCol w:w="7982"/>
      </w:tblGrid>
      <w:tr w:rsidR="00CB5DE2" w14:paraId="3A8F22BF" w14:textId="77777777">
        <w:tc>
          <w:tcPr>
            <w:tcW w:w="1980" w:type="dxa"/>
            <w:shd w:val="clear" w:color="auto" w:fill="DEEAF6" w:themeFill="accent1" w:themeFillTint="33"/>
          </w:tcPr>
          <w:p w14:paraId="5BE38387"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239B2DA"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B3FCD85" w14:textId="77777777">
        <w:tc>
          <w:tcPr>
            <w:tcW w:w="1980" w:type="dxa"/>
          </w:tcPr>
          <w:p w14:paraId="2034D327"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259549E0" w14:textId="77777777" w:rsidR="00CB5DE2" w:rsidRDefault="00FA08CB">
            <w:pPr>
              <w:rPr>
                <w:rFonts w:eastAsia="ＭＳ 明朝"/>
                <w:sz w:val="22"/>
                <w:szCs w:val="22"/>
                <w:lang w:val="en-US"/>
              </w:rPr>
            </w:pPr>
            <w:r>
              <w:rPr>
                <w:rFonts w:eastAsia="ＭＳ 明朝"/>
                <w:sz w:val="22"/>
                <w:szCs w:val="22"/>
                <w:lang w:val="en-US"/>
              </w:rPr>
              <w:t>This proposal (from us) is for info only, we need to wait for the RAN2 agreement on the exact parameter name and after this it may anyway be an editor issue to introduce these changes.</w:t>
            </w:r>
          </w:p>
        </w:tc>
      </w:tr>
      <w:tr w:rsidR="00CB5DE2" w14:paraId="7C6AB6A9" w14:textId="77777777">
        <w:tc>
          <w:tcPr>
            <w:tcW w:w="1980" w:type="dxa"/>
          </w:tcPr>
          <w:p w14:paraId="09BC5B89" w14:textId="77777777" w:rsidR="00CB5DE2" w:rsidRPr="009D5F66" w:rsidRDefault="009D5F66">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1A103FC2" w14:textId="77777777" w:rsidR="00CB5DE2" w:rsidRDefault="009D5F66" w:rsidP="00CC3959">
            <w:pPr>
              <w:rPr>
                <w:rFonts w:eastAsia="ＭＳ 明朝"/>
                <w:sz w:val="22"/>
                <w:szCs w:val="22"/>
                <w:lang w:val="en-US"/>
              </w:rPr>
            </w:pPr>
            <w:r>
              <w:rPr>
                <w:rFonts w:eastAsia="SimSun"/>
                <w:sz w:val="22"/>
                <w:szCs w:val="22"/>
                <w:lang w:val="en-US" w:eastAsia="zh-CN"/>
              </w:rPr>
              <w:t>The UE is not configured with any LTE carrier(s) but patterns for rate-matched REs. Its associated UE behaviors have nothing to do with LTE carrier configuration. Therefore,  “</w:t>
            </w:r>
            <w:r w:rsidRPr="00361792">
              <w:rPr>
                <w:rFonts w:eastAsia="SimSun"/>
                <w:sz w:val="22"/>
                <w:szCs w:val="22"/>
                <w:lang w:val="en-US" w:eastAsia="zh-CN"/>
              </w:rPr>
              <w:t>in the case of one LTE carrier in a serving cell</w:t>
            </w:r>
            <w:r>
              <w:rPr>
                <w:rFonts w:eastAsia="SimSun"/>
                <w:sz w:val="22"/>
                <w:szCs w:val="22"/>
                <w:lang w:val="en-US" w:eastAsia="zh-CN"/>
              </w:rPr>
              <w:t>” and “</w:t>
            </w:r>
            <w:r w:rsidRPr="00361792">
              <w:rPr>
                <w:rFonts w:eastAsia="SimSun"/>
                <w:sz w:val="22"/>
                <w:szCs w:val="22"/>
                <w:lang w:val="en-US" w:eastAsia="zh-CN"/>
              </w:rPr>
              <w:t>in the case of multiple LTE carriers in a serving cell</w:t>
            </w:r>
            <w:r>
              <w:rPr>
                <w:rFonts w:eastAsia="SimSun"/>
                <w:sz w:val="22"/>
                <w:szCs w:val="22"/>
                <w:lang w:val="en-US" w:eastAsia="zh-CN"/>
              </w:rPr>
              <w:t xml:space="preserve">” are redundant and </w:t>
            </w:r>
            <w:r w:rsidR="00CC3959">
              <w:rPr>
                <w:rFonts w:eastAsia="SimSun"/>
                <w:sz w:val="22"/>
                <w:szCs w:val="22"/>
                <w:lang w:val="en-US" w:eastAsia="zh-CN"/>
              </w:rPr>
              <w:t>suggested to</w:t>
            </w:r>
            <w:r>
              <w:rPr>
                <w:rFonts w:eastAsia="SimSun"/>
                <w:sz w:val="22"/>
                <w:szCs w:val="22"/>
                <w:lang w:val="en-US" w:eastAsia="zh-CN"/>
              </w:rPr>
              <w:t xml:space="preserve"> be removed.</w:t>
            </w:r>
            <w:r w:rsidR="00CC3959">
              <w:rPr>
                <w:rFonts w:eastAsia="SimSun"/>
                <w:sz w:val="22"/>
                <w:szCs w:val="22"/>
                <w:lang w:val="en-US" w:eastAsia="zh-CN"/>
              </w:rPr>
              <w:t xml:space="preserve"> Additionally, the other corresponding wordings can be refined with description more focusing on the RRC IEs instead of LTE carriers.</w:t>
            </w:r>
          </w:p>
        </w:tc>
      </w:tr>
      <w:tr w:rsidR="00F40598" w14:paraId="24ED5D58" w14:textId="77777777">
        <w:tc>
          <w:tcPr>
            <w:tcW w:w="1980" w:type="dxa"/>
          </w:tcPr>
          <w:p w14:paraId="24EE72A6" w14:textId="4D85D53D" w:rsidR="00F40598" w:rsidRDefault="00F40598" w:rsidP="00F40598">
            <w:pPr>
              <w:rPr>
                <w:rFonts w:eastAsia="ＭＳ 明朝"/>
                <w:sz w:val="22"/>
                <w:szCs w:val="22"/>
                <w:lang w:val="en-US"/>
              </w:rPr>
            </w:pPr>
            <w:r>
              <w:rPr>
                <w:rFonts w:eastAsia="ＭＳ 明朝"/>
                <w:sz w:val="22"/>
                <w:szCs w:val="22"/>
                <w:lang w:val="en-US"/>
              </w:rPr>
              <w:t>Qualcomm</w:t>
            </w:r>
          </w:p>
        </w:tc>
        <w:tc>
          <w:tcPr>
            <w:tcW w:w="7982" w:type="dxa"/>
          </w:tcPr>
          <w:p w14:paraId="6AB10A84" w14:textId="2252515D" w:rsidR="00F40598" w:rsidRDefault="00F40598" w:rsidP="00F40598">
            <w:pPr>
              <w:rPr>
                <w:rFonts w:eastAsia="ＭＳ 明朝"/>
                <w:sz w:val="22"/>
                <w:szCs w:val="22"/>
                <w:lang w:val="en-US"/>
              </w:rPr>
            </w:pPr>
            <w:r>
              <w:rPr>
                <w:rFonts w:eastAsia="ＭＳ 明朝"/>
                <w:sz w:val="22"/>
                <w:szCs w:val="22"/>
                <w:lang w:val="en-US"/>
              </w:rPr>
              <w:t xml:space="preserve">We think that the “one LTE carrier” vs. “multiple LTE carriers” distinction should be kept because we need to differentiate the meaning of the Rel-15 and Rel-16 parameters. </w:t>
            </w:r>
          </w:p>
        </w:tc>
      </w:tr>
    </w:tbl>
    <w:p w14:paraId="4122C851" w14:textId="77777777" w:rsidR="00CB5DE2" w:rsidRDefault="00CB5DE2">
      <w:pPr>
        <w:rPr>
          <w:rFonts w:eastAsia="ＭＳ 明朝"/>
          <w:sz w:val="22"/>
          <w:szCs w:val="22"/>
        </w:rPr>
      </w:pPr>
    </w:p>
    <w:p w14:paraId="6E6BB2F9" w14:textId="77777777" w:rsidR="00CB5DE2" w:rsidRDefault="00CB5DE2">
      <w:pPr>
        <w:spacing w:afterLines="50" w:after="120"/>
        <w:jc w:val="both"/>
        <w:rPr>
          <w:sz w:val="22"/>
        </w:rPr>
      </w:pPr>
    </w:p>
    <w:p w14:paraId="34BDFBB6" w14:textId="77777777" w:rsidR="00CB5DE2" w:rsidRDefault="00CB5DE2">
      <w:pPr>
        <w:spacing w:afterLines="50" w:after="120"/>
        <w:jc w:val="both"/>
        <w:rPr>
          <w:sz w:val="22"/>
        </w:rPr>
      </w:pPr>
    </w:p>
    <w:p w14:paraId="776E3554" w14:textId="77777777" w:rsidR="00CB5DE2" w:rsidRDefault="00FA08CB">
      <w:pPr>
        <w:pStyle w:val="1"/>
        <w:spacing w:before="180" w:after="120"/>
        <w:rPr>
          <w:rFonts w:eastAsia="ＭＳ 明朝"/>
          <w:b/>
          <w:bCs/>
          <w:szCs w:val="24"/>
          <w:lang w:val="en-US"/>
        </w:rPr>
      </w:pPr>
      <w:r>
        <w:rPr>
          <w:rFonts w:eastAsia="ＭＳ 明朝"/>
          <w:b/>
          <w:bCs/>
          <w:szCs w:val="24"/>
          <w:lang w:val="en-US"/>
        </w:rPr>
        <w:t>References</w:t>
      </w:r>
    </w:p>
    <w:p w14:paraId="5A00CAE7" w14:textId="77777777" w:rsidR="00CB5DE2" w:rsidRDefault="00FA08CB">
      <w:pPr>
        <w:spacing w:afterLines="50" w:after="120"/>
        <w:jc w:val="both"/>
        <w:rPr>
          <w:rFonts w:eastAsia="ＭＳ 明朝"/>
          <w:sz w:val="22"/>
        </w:rPr>
      </w:pPr>
      <w:r>
        <w:rPr>
          <w:rFonts w:eastAsia="ＭＳ 明朝" w:hint="eastAsia"/>
          <w:sz w:val="22"/>
        </w:rPr>
        <w:t>[1]</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6B74F5A1" w14:textId="77777777" w:rsidR="00CB5DE2" w:rsidRDefault="00FA08CB">
      <w:pPr>
        <w:spacing w:afterLines="50" w:after="120"/>
        <w:jc w:val="both"/>
        <w:rPr>
          <w:rFonts w:eastAsia="ＭＳ 明朝"/>
          <w:sz w:val="22"/>
        </w:rPr>
      </w:pPr>
      <w:r>
        <w:rPr>
          <w:rFonts w:eastAsia="ＭＳ 明朝"/>
          <w:sz w:val="22"/>
        </w:rPr>
        <w:t>[2]</w:t>
      </w:r>
      <w:r>
        <w:rPr>
          <w:rFonts w:eastAsia="ＭＳ 明朝"/>
          <w:sz w:val="22"/>
        </w:rPr>
        <w:tab/>
        <w:t>R1-1910125</w:t>
      </w:r>
      <w:r>
        <w:rPr>
          <w:rFonts w:eastAsia="ＭＳ 明朝"/>
          <w:sz w:val="22"/>
        </w:rPr>
        <w:tab/>
        <w:t>Enable gNB to configure downgrading configuration of SRS for antenna switching</w:t>
      </w:r>
      <w:r>
        <w:rPr>
          <w:rFonts w:eastAsia="ＭＳ 明朝"/>
          <w:sz w:val="22"/>
        </w:rPr>
        <w:tab/>
        <w:t>OPPO</w:t>
      </w:r>
    </w:p>
    <w:p w14:paraId="0100090B" w14:textId="77777777" w:rsidR="00CB5DE2" w:rsidRDefault="00FA08CB">
      <w:pPr>
        <w:spacing w:afterLines="50" w:after="120"/>
        <w:jc w:val="both"/>
        <w:rPr>
          <w:rFonts w:eastAsia="ＭＳ 明朝"/>
          <w:sz w:val="22"/>
        </w:rPr>
      </w:pPr>
      <w:r>
        <w:rPr>
          <w:rFonts w:eastAsia="ＭＳ 明朝"/>
          <w:sz w:val="22"/>
        </w:rPr>
        <w:t>[3]</w:t>
      </w:r>
      <w:r>
        <w:rPr>
          <w:rFonts w:eastAsia="ＭＳ 明朝"/>
          <w:sz w:val="22"/>
        </w:rPr>
        <w:tab/>
        <w:t>R1-1910289</w:t>
      </w:r>
      <w:r>
        <w:rPr>
          <w:rFonts w:eastAsia="ＭＳ 明朝"/>
          <w:sz w:val="22"/>
        </w:rPr>
        <w:tab/>
        <w:t>TEI proposal on aperiodic RS triggering offset</w:t>
      </w:r>
      <w:r>
        <w:rPr>
          <w:rFonts w:eastAsia="ＭＳ 明朝"/>
          <w:sz w:val="22"/>
        </w:rPr>
        <w:tab/>
        <w:t>ZTE, Sanechips</w:t>
      </w:r>
    </w:p>
    <w:p w14:paraId="79679FAB" w14:textId="77777777" w:rsidR="00CB5DE2" w:rsidRDefault="00FA08CB">
      <w:pPr>
        <w:spacing w:afterLines="50" w:after="120"/>
        <w:jc w:val="both"/>
        <w:rPr>
          <w:rFonts w:eastAsia="ＭＳ 明朝"/>
          <w:sz w:val="22"/>
        </w:rPr>
      </w:pPr>
      <w:r>
        <w:rPr>
          <w:rFonts w:eastAsia="ＭＳ 明朝"/>
          <w:sz w:val="22"/>
        </w:rPr>
        <w:t>[4]</w:t>
      </w:r>
      <w:r>
        <w:rPr>
          <w:rFonts w:eastAsia="ＭＳ 明朝"/>
          <w:sz w:val="22"/>
        </w:rPr>
        <w:tab/>
        <w:t>R1-1911434</w:t>
      </w:r>
      <w:r>
        <w:rPr>
          <w:rFonts w:eastAsia="ＭＳ 明朝"/>
          <w:sz w:val="22"/>
        </w:rPr>
        <w:tab/>
        <w:t>TEI on TRS for FR1</w:t>
      </w:r>
      <w:r>
        <w:rPr>
          <w:rFonts w:eastAsia="ＭＳ 明朝"/>
          <w:sz w:val="22"/>
        </w:rPr>
        <w:tab/>
        <w:t>CMCC, ZTE, Huawei, HiSilicon, CATT</w:t>
      </w:r>
    </w:p>
    <w:p w14:paraId="17655790" w14:textId="77777777" w:rsidR="00CB5DE2" w:rsidRDefault="00FA08CB">
      <w:pPr>
        <w:spacing w:afterLines="50" w:after="120"/>
        <w:jc w:val="both"/>
        <w:rPr>
          <w:rFonts w:eastAsia="ＭＳ 明朝"/>
          <w:sz w:val="22"/>
        </w:rPr>
      </w:pPr>
      <w:r>
        <w:rPr>
          <w:rFonts w:eastAsia="ＭＳ 明朝"/>
          <w:sz w:val="22"/>
        </w:rPr>
        <w:t>[5]</w:t>
      </w:r>
      <w:r>
        <w:rPr>
          <w:rFonts w:eastAsia="ＭＳ 明朝"/>
          <w:sz w:val="22"/>
        </w:rPr>
        <w:tab/>
        <w:t>R1-1910417</w:t>
      </w:r>
      <w:r>
        <w:rPr>
          <w:rFonts w:eastAsia="ＭＳ 明朝"/>
          <w:sz w:val="22"/>
        </w:rPr>
        <w:tab/>
        <w:t>Discussion on conditions of rate matching pattern overlapping with PDSCH DMRS symbols</w:t>
      </w:r>
      <w:r>
        <w:rPr>
          <w:rFonts w:eastAsia="ＭＳ 明朝"/>
          <w:sz w:val="22"/>
        </w:rPr>
        <w:tab/>
        <w:t>Huawei, HiSilicon</w:t>
      </w:r>
    </w:p>
    <w:p w14:paraId="25DCF8AB" w14:textId="77777777" w:rsidR="00CB5DE2" w:rsidRDefault="00FA08CB">
      <w:pPr>
        <w:spacing w:afterLines="50" w:after="120"/>
        <w:jc w:val="both"/>
        <w:rPr>
          <w:rFonts w:eastAsia="ＭＳ 明朝"/>
          <w:sz w:val="22"/>
        </w:rPr>
      </w:pPr>
      <w:r>
        <w:rPr>
          <w:rFonts w:eastAsia="ＭＳ 明朝"/>
          <w:sz w:val="22"/>
        </w:rPr>
        <w:t>[6]</w:t>
      </w:r>
      <w:r>
        <w:rPr>
          <w:rFonts w:eastAsia="ＭＳ 明朝"/>
          <w:sz w:val="22"/>
        </w:rPr>
        <w:tab/>
        <w:t>R1-1910686</w:t>
      </w:r>
      <w:r>
        <w:rPr>
          <w:rFonts w:eastAsia="ＭＳ 明朝"/>
          <w:sz w:val="22"/>
        </w:rPr>
        <w:tab/>
        <w:t>Proposal for TEI: QCL Type D conflict between PDSCH and CSI-RS in FR2</w:t>
      </w:r>
      <w:r>
        <w:rPr>
          <w:rFonts w:eastAsia="ＭＳ 明朝"/>
          <w:sz w:val="22"/>
        </w:rPr>
        <w:tab/>
        <w:t>Intel Corporation, Verizon Wireless, NTT DOCOMO, Ericsson</w:t>
      </w:r>
    </w:p>
    <w:p w14:paraId="293C8B4B" w14:textId="77777777" w:rsidR="00CB5DE2" w:rsidRDefault="00FA08CB">
      <w:pPr>
        <w:spacing w:afterLines="50" w:after="120"/>
        <w:jc w:val="both"/>
        <w:rPr>
          <w:rFonts w:eastAsia="ＭＳ 明朝"/>
          <w:sz w:val="22"/>
        </w:rPr>
      </w:pPr>
      <w:r>
        <w:rPr>
          <w:rFonts w:eastAsia="ＭＳ 明朝"/>
          <w:sz w:val="22"/>
        </w:rPr>
        <w:t>[7]</w:t>
      </w:r>
      <w:r>
        <w:rPr>
          <w:rFonts w:eastAsia="ＭＳ 明朝"/>
          <w:sz w:val="22"/>
        </w:rPr>
        <w:tab/>
        <w:t>R1-1911077</w:t>
      </w:r>
      <w:r>
        <w:rPr>
          <w:rFonts w:eastAsia="ＭＳ 明朝"/>
          <w:sz w:val="22"/>
        </w:rPr>
        <w:tab/>
        <w:t>TEI for UE capability on PDCCH monitoring occasions for Case 2 with a span gap</w:t>
      </w:r>
      <w:r>
        <w:rPr>
          <w:rFonts w:eastAsia="ＭＳ 明朝"/>
          <w:sz w:val="22"/>
        </w:rPr>
        <w:tab/>
        <w:t>MediaTek Inc.</w:t>
      </w:r>
    </w:p>
    <w:p w14:paraId="12B8878D" w14:textId="77777777" w:rsidR="00CB5DE2" w:rsidRDefault="00FA08CB">
      <w:pPr>
        <w:spacing w:afterLines="50" w:after="120"/>
        <w:jc w:val="both"/>
        <w:rPr>
          <w:rFonts w:eastAsia="ＭＳ 明朝"/>
          <w:sz w:val="22"/>
        </w:rPr>
      </w:pPr>
      <w:r>
        <w:rPr>
          <w:rFonts w:eastAsia="ＭＳ 明朝"/>
          <w:sz w:val="22"/>
        </w:rPr>
        <w:t>[8]</w:t>
      </w:r>
      <w:r>
        <w:rPr>
          <w:rFonts w:eastAsia="ＭＳ 明朝"/>
          <w:sz w:val="22"/>
        </w:rPr>
        <w:tab/>
        <w:t>R1-1911143</w:t>
      </w:r>
      <w:r>
        <w:rPr>
          <w:rFonts w:eastAsia="ＭＳ 明朝"/>
          <w:sz w:val="22"/>
        </w:rPr>
        <w:tab/>
        <w:t>Default PDSCH beam</w:t>
      </w:r>
      <w:r>
        <w:rPr>
          <w:rFonts w:eastAsia="ＭＳ 明朝"/>
          <w:sz w:val="22"/>
        </w:rPr>
        <w:tab/>
        <w:t>Qualcomm Incorporated</w:t>
      </w:r>
    </w:p>
    <w:p w14:paraId="4C34F4C1" w14:textId="77777777" w:rsidR="00CB5DE2" w:rsidRDefault="00FA08CB">
      <w:pPr>
        <w:spacing w:afterLines="50" w:after="120"/>
        <w:jc w:val="both"/>
        <w:rPr>
          <w:rFonts w:eastAsia="ＭＳ 明朝"/>
          <w:sz w:val="22"/>
        </w:rPr>
      </w:pPr>
      <w:r>
        <w:rPr>
          <w:rFonts w:eastAsia="ＭＳ 明朝"/>
          <w:sz w:val="22"/>
        </w:rPr>
        <w:t>[9]</w:t>
      </w:r>
      <w:r>
        <w:rPr>
          <w:rFonts w:eastAsia="ＭＳ 明朝"/>
          <w:sz w:val="22"/>
        </w:rPr>
        <w:tab/>
        <w:t>R1-1911191</w:t>
      </w:r>
      <w:r>
        <w:rPr>
          <w:rFonts w:eastAsia="ＭＳ 明朝"/>
          <w:sz w:val="22"/>
        </w:rPr>
        <w:tab/>
        <w:t>Discussion on NR Rel-16 TEI for RACH configuration</w:t>
      </w:r>
      <w:r>
        <w:rPr>
          <w:rFonts w:eastAsia="ＭＳ 明朝"/>
          <w:sz w:val="22"/>
        </w:rPr>
        <w:tab/>
        <w:t>NTT DOCOMO, INC., Ericsson, SoftBank, Sharp, Nokia</w:t>
      </w:r>
    </w:p>
    <w:p w14:paraId="269E635C" w14:textId="77777777" w:rsidR="00CB5DE2" w:rsidRDefault="00FA08CB">
      <w:pPr>
        <w:spacing w:afterLines="50" w:after="120"/>
        <w:jc w:val="both"/>
        <w:rPr>
          <w:rFonts w:eastAsia="ＭＳ 明朝"/>
          <w:sz w:val="22"/>
        </w:rPr>
      </w:pPr>
      <w:r>
        <w:rPr>
          <w:rFonts w:eastAsia="ＭＳ 明朝"/>
          <w:sz w:val="22"/>
        </w:rPr>
        <w:t>[10]</w:t>
      </w:r>
      <w:r>
        <w:rPr>
          <w:rFonts w:eastAsia="ＭＳ 明朝"/>
          <w:sz w:val="22"/>
        </w:rPr>
        <w:tab/>
        <w:t>R1-1910880</w:t>
      </w:r>
      <w:r>
        <w:rPr>
          <w:rFonts w:eastAsia="ＭＳ 明朝"/>
          <w:sz w:val="22"/>
        </w:rPr>
        <w:tab/>
        <w:t>Proposals related to Rel-16 TEI</w:t>
      </w:r>
      <w:r>
        <w:rPr>
          <w:rFonts w:eastAsia="ＭＳ 明朝"/>
          <w:sz w:val="22"/>
        </w:rPr>
        <w:tab/>
        <w:t>Ericsson</w:t>
      </w:r>
    </w:p>
    <w:p w14:paraId="255692B2" w14:textId="77777777" w:rsidR="00CB5DE2" w:rsidRDefault="00FA08CB">
      <w:pPr>
        <w:spacing w:afterLines="50" w:after="120"/>
        <w:jc w:val="both"/>
        <w:rPr>
          <w:rFonts w:eastAsia="ＭＳ 明朝"/>
          <w:sz w:val="22"/>
        </w:rPr>
      </w:pPr>
      <w:r>
        <w:rPr>
          <w:rFonts w:eastAsia="ＭＳ 明朝"/>
          <w:sz w:val="22"/>
        </w:rPr>
        <w:t>[11]      R1-1911456</w:t>
      </w:r>
      <w:r>
        <w:rPr>
          <w:rFonts w:eastAsia="ＭＳ 明朝"/>
          <w:sz w:val="22"/>
        </w:rPr>
        <w:tab/>
        <w:t>Enable gNB to configure downgrading configuration of SRS for antenna switching</w:t>
      </w:r>
      <w:r>
        <w:rPr>
          <w:rFonts w:eastAsia="ＭＳ 明朝"/>
          <w:sz w:val="22"/>
        </w:rPr>
        <w:tab/>
        <w:t>OPPO</w:t>
      </w:r>
    </w:p>
    <w:p w14:paraId="05467B14" w14:textId="77777777" w:rsidR="00CB5DE2" w:rsidRDefault="00CB5DE2">
      <w:pPr>
        <w:spacing w:afterLines="50" w:after="120"/>
        <w:jc w:val="both"/>
        <w:rPr>
          <w:rFonts w:eastAsia="ＭＳ 明朝"/>
          <w:sz w:val="22"/>
        </w:rPr>
      </w:pPr>
    </w:p>
    <w:sectPr w:rsidR="00CB5DE2">
      <w:footerReference w:type="default" r:id="rId41"/>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DEEEC" w14:textId="77777777" w:rsidR="005769BF" w:rsidRDefault="005769BF">
      <w:r>
        <w:separator/>
      </w:r>
    </w:p>
  </w:endnote>
  <w:endnote w:type="continuationSeparator" w:id="0">
    <w:p w14:paraId="26B92738" w14:textId="77777777" w:rsidR="005769BF" w:rsidRDefault="005769BF">
      <w:r>
        <w:continuationSeparator/>
      </w:r>
    </w:p>
  </w:endnote>
  <w:endnote w:type="continuationNotice" w:id="1">
    <w:p w14:paraId="4AEF1466" w14:textId="77777777" w:rsidR="005769BF" w:rsidRDefault="00576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ABD4" w14:textId="77777777" w:rsidR="00F47FD3" w:rsidRDefault="00F47FD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F1E04">
      <w:rPr>
        <w:rStyle w:val="af2"/>
        <w:rFonts w:eastAsia="ＭＳ ゴシック"/>
        <w:noProof/>
      </w:rPr>
      <w:t>25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F1E04">
      <w:rPr>
        <w:rStyle w:val="af2"/>
        <w:rFonts w:eastAsia="ＭＳ ゴシック"/>
        <w:noProof/>
      </w:rPr>
      <w:t>32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8FF92" w14:textId="77777777" w:rsidR="005769BF" w:rsidRDefault="005769BF">
      <w:r>
        <w:separator/>
      </w:r>
    </w:p>
  </w:footnote>
  <w:footnote w:type="continuationSeparator" w:id="0">
    <w:p w14:paraId="7C47E15A" w14:textId="77777777" w:rsidR="005769BF" w:rsidRDefault="005769BF">
      <w:r>
        <w:continuationSeparator/>
      </w:r>
    </w:p>
  </w:footnote>
  <w:footnote w:type="continuationNotice" w:id="1">
    <w:p w14:paraId="66A91F8A" w14:textId="77777777" w:rsidR="005769BF" w:rsidRDefault="005769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C95884"/>
    <w:multiLevelType w:val="hybridMultilevel"/>
    <w:tmpl w:val="01ECF454"/>
    <w:lvl w:ilvl="0" w:tplc="F02C48C4">
      <w:start w:val="1"/>
      <w:numFmt w:val="bullet"/>
      <w:lvlText w:val="—"/>
      <w:lvlJc w:val="left"/>
      <w:pPr>
        <w:tabs>
          <w:tab w:val="num" w:pos="720"/>
        </w:tabs>
        <w:ind w:left="720" w:hanging="360"/>
      </w:pPr>
      <w:rPr>
        <w:rFonts w:ascii="Ericsson Hilda Light" w:hAnsi="Ericsson Hilda Light" w:hint="default"/>
      </w:rPr>
    </w:lvl>
    <w:lvl w:ilvl="1" w:tplc="0C2074CC">
      <w:start w:val="78"/>
      <w:numFmt w:val="bullet"/>
      <w:lvlText w:val="—"/>
      <w:lvlJc w:val="left"/>
      <w:pPr>
        <w:tabs>
          <w:tab w:val="num" w:pos="1440"/>
        </w:tabs>
        <w:ind w:left="1440" w:hanging="360"/>
      </w:pPr>
      <w:rPr>
        <w:rFonts w:ascii="Ericsson Hilda Light" w:hAnsi="Ericsson Hilda Light" w:hint="default"/>
      </w:rPr>
    </w:lvl>
    <w:lvl w:ilvl="2" w:tplc="4E2EB75E">
      <w:start w:val="78"/>
      <w:numFmt w:val="bullet"/>
      <w:lvlText w:val="—"/>
      <w:lvlJc w:val="left"/>
      <w:pPr>
        <w:tabs>
          <w:tab w:val="num" w:pos="2160"/>
        </w:tabs>
        <w:ind w:left="2160" w:hanging="360"/>
      </w:pPr>
      <w:rPr>
        <w:rFonts w:ascii="Ericsson Hilda Light" w:hAnsi="Ericsson Hilda Light" w:hint="default"/>
      </w:rPr>
    </w:lvl>
    <w:lvl w:ilvl="3" w:tplc="3DBA6D62" w:tentative="1">
      <w:start w:val="1"/>
      <w:numFmt w:val="bullet"/>
      <w:lvlText w:val="—"/>
      <w:lvlJc w:val="left"/>
      <w:pPr>
        <w:tabs>
          <w:tab w:val="num" w:pos="2880"/>
        </w:tabs>
        <w:ind w:left="2880" w:hanging="360"/>
      </w:pPr>
      <w:rPr>
        <w:rFonts w:ascii="Ericsson Hilda Light" w:hAnsi="Ericsson Hilda Light" w:hint="default"/>
      </w:rPr>
    </w:lvl>
    <w:lvl w:ilvl="4" w:tplc="D28E0ADA" w:tentative="1">
      <w:start w:val="1"/>
      <w:numFmt w:val="bullet"/>
      <w:lvlText w:val="—"/>
      <w:lvlJc w:val="left"/>
      <w:pPr>
        <w:tabs>
          <w:tab w:val="num" w:pos="3600"/>
        </w:tabs>
        <w:ind w:left="3600" w:hanging="360"/>
      </w:pPr>
      <w:rPr>
        <w:rFonts w:ascii="Ericsson Hilda Light" w:hAnsi="Ericsson Hilda Light" w:hint="default"/>
      </w:rPr>
    </w:lvl>
    <w:lvl w:ilvl="5" w:tplc="CF9054E6" w:tentative="1">
      <w:start w:val="1"/>
      <w:numFmt w:val="bullet"/>
      <w:lvlText w:val="—"/>
      <w:lvlJc w:val="left"/>
      <w:pPr>
        <w:tabs>
          <w:tab w:val="num" w:pos="4320"/>
        </w:tabs>
        <w:ind w:left="4320" w:hanging="360"/>
      </w:pPr>
      <w:rPr>
        <w:rFonts w:ascii="Ericsson Hilda Light" w:hAnsi="Ericsson Hilda Light" w:hint="default"/>
      </w:rPr>
    </w:lvl>
    <w:lvl w:ilvl="6" w:tplc="8FE6FA94" w:tentative="1">
      <w:start w:val="1"/>
      <w:numFmt w:val="bullet"/>
      <w:lvlText w:val="—"/>
      <w:lvlJc w:val="left"/>
      <w:pPr>
        <w:tabs>
          <w:tab w:val="num" w:pos="5040"/>
        </w:tabs>
        <w:ind w:left="5040" w:hanging="360"/>
      </w:pPr>
      <w:rPr>
        <w:rFonts w:ascii="Ericsson Hilda Light" w:hAnsi="Ericsson Hilda Light" w:hint="default"/>
      </w:rPr>
    </w:lvl>
    <w:lvl w:ilvl="7" w:tplc="A1EA1896" w:tentative="1">
      <w:start w:val="1"/>
      <w:numFmt w:val="bullet"/>
      <w:lvlText w:val="—"/>
      <w:lvlJc w:val="left"/>
      <w:pPr>
        <w:tabs>
          <w:tab w:val="num" w:pos="5760"/>
        </w:tabs>
        <w:ind w:left="5760" w:hanging="360"/>
      </w:pPr>
      <w:rPr>
        <w:rFonts w:ascii="Ericsson Hilda Light" w:hAnsi="Ericsson Hilda Light" w:hint="default"/>
      </w:rPr>
    </w:lvl>
    <w:lvl w:ilvl="8" w:tplc="8AEC217C"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D6040"/>
    <w:multiLevelType w:val="hybridMultilevel"/>
    <w:tmpl w:val="5DBC7536"/>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969E9"/>
    <w:multiLevelType w:val="hybridMultilevel"/>
    <w:tmpl w:val="A6E41F5E"/>
    <w:lvl w:ilvl="0" w:tplc="98DEE274">
      <w:start w:val="1"/>
      <w:numFmt w:val="bullet"/>
      <w:lvlText w:val="•"/>
      <w:lvlJc w:val="left"/>
      <w:pPr>
        <w:tabs>
          <w:tab w:val="num" w:pos="720"/>
        </w:tabs>
        <w:ind w:left="720" w:hanging="360"/>
      </w:pPr>
      <w:rPr>
        <w:rFonts w:ascii="Arial" w:hAnsi="Arial" w:hint="default"/>
      </w:rPr>
    </w:lvl>
    <w:lvl w:ilvl="1" w:tplc="0F6A9278" w:tentative="1">
      <w:start w:val="1"/>
      <w:numFmt w:val="bullet"/>
      <w:lvlText w:val="•"/>
      <w:lvlJc w:val="left"/>
      <w:pPr>
        <w:tabs>
          <w:tab w:val="num" w:pos="1440"/>
        </w:tabs>
        <w:ind w:left="1440" w:hanging="360"/>
      </w:pPr>
      <w:rPr>
        <w:rFonts w:ascii="Arial" w:hAnsi="Arial" w:hint="default"/>
      </w:rPr>
    </w:lvl>
    <w:lvl w:ilvl="2" w:tplc="A454A0AE" w:tentative="1">
      <w:start w:val="1"/>
      <w:numFmt w:val="bullet"/>
      <w:lvlText w:val="•"/>
      <w:lvlJc w:val="left"/>
      <w:pPr>
        <w:tabs>
          <w:tab w:val="num" w:pos="2160"/>
        </w:tabs>
        <w:ind w:left="2160" w:hanging="360"/>
      </w:pPr>
      <w:rPr>
        <w:rFonts w:ascii="Arial" w:hAnsi="Arial" w:hint="default"/>
      </w:rPr>
    </w:lvl>
    <w:lvl w:ilvl="3" w:tplc="DF8EF6EC" w:tentative="1">
      <w:start w:val="1"/>
      <w:numFmt w:val="bullet"/>
      <w:lvlText w:val="•"/>
      <w:lvlJc w:val="left"/>
      <w:pPr>
        <w:tabs>
          <w:tab w:val="num" w:pos="2880"/>
        </w:tabs>
        <w:ind w:left="2880" w:hanging="360"/>
      </w:pPr>
      <w:rPr>
        <w:rFonts w:ascii="Arial" w:hAnsi="Arial" w:hint="default"/>
      </w:rPr>
    </w:lvl>
    <w:lvl w:ilvl="4" w:tplc="5C64C504" w:tentative="1">
      <w:start w:val="1"/>
      <w:numFmt w:val="bullet"/>
      <w:lvlText w:val="•"/>
      <w:lvlJc w:val="left"/>
      <w:pPr>
        <w:tabs>
          <w:tab w:val="num" w:pos="3600"/>
        </w:tabs>
        <w:ind w:left="3600" w:hanging="360"/>
      </w:pPr>
      <w:rPr>
        <w:rFonts w:ascii="Arial" w:hAnsi="Arial" w:hint="default"/>
      </w:rPr>
    </w:lvl>
    <w:lvl w:ilvl="5" w:tplc="A5368208" w:tentative="1">
      <w:start w:val="1"/>
      <w:numFmt w:val="bullet"/>
      <w:lvlText w:val="•"/>
      <w:lvlJc w:val="left"/>
      <w:pPr>
        <w:tabs>
          <w:tab w:val="num" w:pos="4320"/>
        </w:tabs>
        <w:ind w:left="4320" w:hanging="360"/>
      </w:pPr>
      <w:rPr>
        <w:rFonts w:ascii="Arial" w:hAnsi="Arial" w:hint="default"/>
      </w:rPr>
    </w:lvl>
    <w:lvl w:ilvl="6" w:tplc="FD461B9E" w:tentative="1">
      <w:start w:val="1"/>
      <w:numFmt w:val="bullet"/>
      <w:lvlText w:val="•"/>
      <w:lvlJc w:val="left"/>
      <w:pPr>
        <w:tabs>
          <w:tab w:val="num" w:pos="5040"/>
        </w:tabs>
        <w:ind w:left="5040" w:hanging="360"/>
      </w:pPr>
      <w:rPr>
        <w:rFonts w:ascii="Arial" w:hAnsi="Arial" w:hint="default"/>
      </w:rPr>
    </w:lvl>
    <w:lvl w:ilvl="7" w:tplc="D74036A6" w:tentative="1">
      <w:start w:val="1"/>
      <w:numFmt w:val="bullet"/>
      <w:lvlText w:val="•"/>
      <w:lvlJc w:val="left"/>
      <w:pPr>
        <w:tabs>
          <w:tab w:val="num" w:pos="5760"/>
        </w:tabs>
        <w:ind w:left="5760" w:hanging="360"/>
      </w:pPr>
      <w:rPr>
        <w:rFonts w:ascii="Arial" w:hAnsi="Arial" w:hint="default"/>
      </w:rPr>
    </w:lvl>
    <w:lvl w:ilvl="8" w:tplc="C914A1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85BAA"/>
    <w:multiLevelType w:val="hybridMultilevel"/>
    <w:tmpl w:val="B7EC494C"/>
    <w:lvl w:ilvl="0" w:tplc="D3B8C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B691C"/>
    <w:multiLevelType w:val="hybridMultilevel"/>
    <w:tmpl w:val="2E18993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7730F5"/>
    <w:multiLevelType w:val="hybridMultilevel"/>
    <w:tmpl w:val="E1A2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F585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46009D0"/>
    <w:multiLevelType w:val="hybridMultilevel"/>
    <w:tmpl w:val="23409D9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5"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F4D1E87"/>
    <w:multiLevelType w:val="hybridMultilevel"/>
    <w:tmpl w:val="BC685A90"/>
    <w:lvl w:ilvl="0" w:tplc="AA30869A">
      <w:start w:val="1"/>
      <w:numFmt w:val="bullet"/>
      <w:lvlText w:val="•"/>
      <w:lvlJc w:val="left"/>
      <w:pPr>
        <w:tabs>
          <w:tab w:val="num" w:pos="720"/>
        </w:tabs>
        <w:ind w:left="720" w:hanging="360"/>
      </w:pPr>
      <w:rPr>
        <w:rFonts w:ascii="Arial" w:hAnsi="Arial" w:hint="default"/>
      </w:rPr>
    </w:lvl>
    <w:lvl w:ilvl="1" w:tplc="214E007A" w:tentative="1">
      <w:start w:val="1"/>
      <w:numFmt w:val="bullet"/>
      <w:lvlText w:val="•"/>
      <w:lvlJc w:val="left"/>
      <w:pPr>
        <w:tabs>
          <w:tab w:val="num" w:pos="1440"/>
        </w:tabs>
        <w:ind w:left="1440" w:hanging="360"/>
      </w:pPr>
      <w:rPr>
        <w:rFonts w:ascii="Arial" w:hAnsi="Arial" w:hint="default"/>
      </w:rPr>
    </w:lvl>
    <w:lvl w:ilvl="2" w:tplc="99862ADA" w:tentative="1">
      <w:start w:val="1"/>
      <w:numFmt w:val="bullet"/>
      <w:lvlText w:val="•"/>
      <w:lvlJc w:val="left"/>
      <w:pPr>
        <w:tabs>
          <w:tab w:val="num" w:pos="2160"/>
        </w:tabs>
        <w:ind w:left="2160" w:hanging="360"/>
      </w:pPr>
      <w:rPr>
        <w:rFonts w:ascii="Arial" w:hAnsi="Arial" w:hint="default"/>
      </w:rPr>
    </w:lvl>
    <w:lvl w:ilvl="3" w:tplc="4F20F57A" w:tentative="1">
      <w:start w:val="1"/>
      <w:numFmt w:val="bullet"/>
      <w:lvlText w:val="•"/>
      <w:lvlJc w:val="left"/>
      <w:pPr>
        <w:tabs>
          <w:tab w:val="num" w:pos="2880"/>
        </w:tabs>
        <w:ind w:left="2880" w:hanging="360"/>
      </w:pPr>
      <w:rPr>
        <w:rFonts w:ascii="Arial" w:hAnsi="Arial" w:hint="default"/>
      </w:rPr>
    </w:lvl>
    <w:lvl w:ilvl="4" w:tplc="DB48021E" w:tentative="1">
      <w:start w:val="1"/>
      <w:numFmt w:val="bullet"/>
      <w:lvlText w:val="•"/>
      <w:lvlJc w:val="left"/>
      <w:pPr>
        <w:tabs>
          <w:tab w:val="num" w:pos="3600"/>
        </w:tabs>
        <w:ind w:left="3600" w:hanging="360"/>
      </w:pPr>
      <w:rPr>
        <w:rFonts w:ascii="Arial" w:hAnsi="Arial" w:hint="default"/>
      </w:rPr>
    </w:lvl>
    <w:lvl w:ilvl="5" w:tplc="8DD0DADA" w:tentative="1">
      <w:start w:val="1"/>
      <w:numFmt w:val="bullet"/>
      <w:lvlText w:val="•"/>
      <w:lvlJc w:val="left"/>
      <w:pPr>
        <w:tabs>
          <w:tab w:val="num" w:pos="4320"/>
        </w:tabs>
        <w:ind w:left="4320" w:hanging="360"/>
      </w:pPr>
      <w:rPr>
        <w:rFonts w:ascii="Arial" w:hAnsi="Arial" w:hint="default"/>
      </w:rPr>
    </w:lvl>
    <w:lvl w:ilvl="6" w:tplc="A0B4B510" w:tentative="1">
      <w:start w:val="1"/>
      <w:numFmt w:val="bullet"/>
      <w:lvlText w:val="•"/>
      <w:lvlJc w:val="left"/>
      <w:pPr>
        <w:tabs>
          <w:tab w:val="num" w:pos="5040"/>
        </w:tabs>
        <w:ind w:left="5040" w:hanging="360"/>
      </w:pPr>
      <w:rPr>
        <w:rFonts w:ascii="Arial" w:hAnsi="Arial" w:hint="default"/>
      </w:rPr>
    </w:lvl>
    <w:lvl w:ilvl="7" w:tplc="CB40D66E" w:tentative="1">
      <w:start w:val="1"/>
      <w:numFmt w:val="bullet"/>
      <w:lvlText w:val="•"/>
      <w:lvlJc w:val="left"/>
      <w:pPr>
        <w:tabs>
          <w:tab w:val="num" w:pos="5760"/>
        </w:tabs>
        <w:ind w:left="5760" w:hanging="360"/>
      </w:pPr>
      <w:rPr>
        <w:rFonts w:ascii="Arial" w:hAnsi="Arial" w:hint="default"/>
      </w:rPr>
    </w:lvl>
    <w:lvl w:ilvl="8" w:tplc="B0764A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9B57B14"/>
    <w:multiLevelType w:val="hybridMultilevel"/>
    <w:tmpl w:val="F6FCAC38"/>
    <w:lvl w:ilvl="0" w:tplc="5D7E101A">
      <w:start w:val="1"/>
      <w:numFmt w:val="bullet"/>
      <w:lvlText w:val="•"/>
      <w:lvlJc w:val="left"/>
      <w:pPr>
        <w:tabs>
          <w:tab w:val="num" w:pos="720"/>
        </w:tabs>
        <w:ind w:left="720" w:hanging="360"/>
      </w:pPr>
      <w:rPr>
        <w:rFonts w:ascii="Arial" w:hAnsi="Arial" w:hint="default"/>
      </w:rPr>
    </w:lvl>
    <w:lvl w:ilvl="1" w:tplc="0652FA20">
      <w:start w:val="78"/>
      <w:numFmt w:val="bullet"/>
      <w:lvlText w:val="•"/>
      <w:lvlJc w:val="left"/>
      <w:pPr>
        <w:tabs>
          <w:tab w:val="num" w:pos="1440"/>
        </w:tabs>
        <w:ind w:left="1440" w:hanging="360"/>
      </w:pPr>
      <w:rPr>
        <w:rFonts w:ascii="Arial" w:hAnsi="Arial" w:hint="default"/>
      </w:rPr>
    </w:lvl>
    <w:lvl w:ilvl="2" w:tplc="5338033C">
      <w:start w:val="1"/>
      <w:numFmt w:val="bullet"/>
      <w:lvlText w:val="•"/>
      <w:lvlJc w:val="left"/>
      <w:pPr>
        <w:tabs>
          <w:tab w:val="num" w:pos="2160"/>
        </w:tabs>
        <w:ind w:left="2160" w:hanging="360"/>
      </w:pPr>
      <w:rPr>
        <w:rFonts w:ascii="Arial" w:hAnsi="Arial" w:hint="default"/>
      </w:rPr>
    </w:lvl>
    <w:lvl w:ilvl="3" w:tplc="5AA49A86" w:tentative="1">
      <w:start w:val="1"/>
      <w:numFmt w:val="bullet"/>
      <w:lvlText w:val="•"/>
      <w:lvlJc w:val="left"/>
      <w:pPr>
        <w:tabs>
          <w:tab w:val="num" w:pos="2880"/>
        </w:tabs>
        <w:ind w:left="2880" w:hanging="360"/>
      </w:pPr>
      <w:rPr>
        <w:rFonts w:ascii="Arial" w:hAnsi="Arial" w:hint="default"/>
      </w:rPr>
    </w:lvl>
    <w:lvl w:ilvl="4" w:tplc="A934D83C" w:tentative="1">
      <w:start w:val="1"/>
      <w:numFmt w:val="bullet"/>
      <w:lvlText w:val="•"/>
      <w:lvlJc w:val="left"/>
      <w:pPr>
        <w:tabs>
          <w:tab w:val="num" w:pos="3600"/>
        </w:tabs>
        <w:ind w:left="3600" w:hanging="360"/>
      </w:pPr>
      <w:rPr>
        <w:rFonts w:ascii="Arial" w:hAnsi="Arial" w:hint="default"/>
      </w:rPr>
    </w:lvl>
    <w:lvl w:ilvl="5" w:tplc="019C0D1C" w:tentative="1">
      <w:start w:val="1"/>
      <w:numFmt w:val="bullet"/>
      <w:lvlText w:val="•"/>
      <w:lvlJc w:val="left"/>
      <w:pPr>
        <w:tabs>
          <w:tab w:val="num" w:pos="4320"/>
        </w:tabs>
        <w:ind w:left="4320" w:hanging="360"/>
      </w:pPr>
      <w:rPr>
        <w:rFonts w:ascii="Arial" w:hAnsi="Arial" w:hint="default"/>
      </w:rPr>
    </w:lvl>
    <w:lvl w:ilvl="6" w:tplc="2CAC1B62" w:tentative="1">
      <w:start w:val="1"/>
      <w:numFmt w:val="bullet"/>
      <w:lvlText w:val="•"/>
      <w:lvlJc w:val="left"/>
      <w:pPr>
        <w:tabs>
          <w:tab w:val="num" w:pos="5040"/>
        </w:tabs>
        <w:ind w:left="5040" w:hanging="360"/>
      </w:pPr>
      <w:rPr>
        <w:rFonts w:ascii="Arial" w:hAnsi="Arial" w:hint="default"/>
      </w:rPr>
    </w:lvl>
    <w:lvl w:ilvl="7" w:tplc="EFFC1F6C" w:tentative="1">
      <w:start w:val="1"/>
      <w:numFmt w:val="bullet"/>
      <w:lvlText w:val="•"/>
      <w:lvlJc w:val="left"/>
      <w:pPr>
        <w:tabs>
          <w:tab w:val="num" w:pos="5760"/>
        </w:tabs>
        <w:ind w:left="5760" w:hanging="360"/>
      </w:pPr>
      <w:rPr>
        <w:rFonts w:ascii="Arial" w:hAnsi="Arial" w:hint="default"/>
      </w:rPr>
    </w:lvl>
    <w:lvl w:ilvl="8" w:tplc="BFB2BE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0289E"/>
    <w:multiLevelType w:val="hybridMultilevel"/>
    <w:tmpl w:val="F2AC4A2C"/>
    <w:lvl w:ilvl="0" w:tplc="F3905AEC">
      <w:start w:val="1"/>
      <w:numFmt w:val="bullet"/>
      <w:lvlText w:val="•"/>
      <w:lvlJc w:val="left"/>
      <w:pPr>
        <w:tabs>
          <w:tab w:val="num" w:pos="720"/>
        </w:tabs>
        <w:ind w:left="720" w:hanging="360"/>
      </w:pPr>
      <w:rPr>
        <w:rFonts w:ascii="Arial" w:hAnsi="Arial" w:hint="default"/>
      </w:rPr>
    </w:lvl>
    <w:lvl w:ilvl="1" w:tplc="6F14F55A" w:tentative="1">
      <w:start w:val="1"/>
      <w:numFmt w:val="bullet"/>
      <w:lvlText w:val="•"/>
      <w:lvlJc w:val="left"/>
      <w:pPr>
        <w:tabs>
          <w:tab w:val="num" w:pos="1440"/>
        </w:tabs>
        <w:ind w:left="1440" w:hanging="360"/>
      </w:pPr>
      <w:rPr>
        <w:rFonts w:ascii="Arial" w:hAnsi="Arial" w:hint="default"/>
      </w:rPr>
    </w:lvl>
    <w:lvl w:ilvl="2" w:tplc="0AA22A72" w:tentative="1">
      <w:start w:val="1"/>
      <w:numFmt w:val="bullet"/>
      <w:lvlText w:val="•"/>
      <w:lvlJc w:val="left"/>
      <w:pPr>
        <w:tabs>
          <w:tab w:val="num" w:pos="2160"/>
        </w:tabs>
        <w:ind w:left="2160" w:hanging="360"/>
      </w:pPr>
      <w:rPr>
        <w:rFonts w:ascii="Arial" w:hAnsi="Arial" w:hint="default"/>
      </w:rPr>
    </w:lvl>
    <w:lvl w:ilvl="3" w:tplc="9A4CE2DE" w:tentative="1">
      <w:start w:val="1"/>
      <w:numFmt w:val="bullet"/>
      <w:lvlText w:val="•"/>
      <w:lvlJc w:val="left"/>
      <w:pPr>
        <w:tabs>
          <w:tab w:val="num" w:pos="2880"/>
        </w:tabs>
        <w:ind w:left="2880" w:hanging="360"/>
      </w:pPr>
      <w:rPr>
        <w:rFonts w:ascii="Arial" w:hAnsi="Arial" w:hint="default"/>
      </w:rPr>
    </w:lvl>
    <w:lvl w:ilvl="4" w:tplc="F8627DA4" w:tentative="1">
      <w:start w:val="1"/>
      <w:numFmt w:val="bullet"/>
      <w:lvlText w:val="•"/>
      <w:lvlJc w:val="left"/>
      <w:pPr>
        <w:tabs>
          <w:tab w:val="num" w:pos="3600"/>
        </w:tabs>
        <w:ind w:left="3600" w:hanging="360"/>
      </w:pPr>
      <w:rPr>
        <w:rFonts w:ascii="Arial" w:hAnsi="Arial" w:hint="default"/>
      </w:rPr>
    </w:lvl>
    <w:lvl w:ilvl="5" w:tplc="91F838F0" w:tentative="1">
      <w:start w:val="1"/>
      <w:numFmt w:val="bullet"/>
      <w:lvlText w:val="•"/>
      <w:lvlJc w:val="left"/>
      <w:pPr>
        <w:tabs>
          <w:tab w:val="num" w:pos="4320"/>
        </w:tabs>
        <w:ind w:left="4320" w:hanging="360"/>
      </w:pPr>
      <w:rPr>
        <w:rFonts w:ascii="Arial" w:hAnsi="Arial" w:hint="default"/>
      </w:rPr>
    </w:lvl>
    <w:lvl w:ilvl="6" w:tplc="DE944D7C" w:tentative="1">
      <w:start w:val="1"/>
      <w:numFmt w:val="bullet"/>
      <w:lvlText w:val="•"/>
      <w:lvlJc w:val="left"/>
      <w:pPr>
        <w:tabs>
          <w:tab w:val="num" w:pos="5040"/>
        </w:tabs>
        <w:ind w:left="5040" w:hanging="360"/>
      </w:pPr>
      <w:rPr>
        <w:rFonts w:ascii="Arial" w:hAnsi="Arial" w:hint="default"/>
      </w:rPr>
    </w:lvl>
    <w:lvl w:ilvl="7" w:tplc="0C5C7836" w:tentative="1">
      <w:start w:val="1"/>
      <w:numFmt w:val="bullet"/>
      <w:lvlText w:val="•"/>
      <w:lvlJc w:val="left"/>
      <w:pPr>
        <w:tabs>
          <w:tab w:val="num" w:pos="5760"/>
        </w:tabs>
        <w:ind w:left="5760" w:hanging="360"/>
      </w:pPr>
      <w:rPr>
        <w:rFonts w:ascii="Arial" w:hAnsi="Arial" w:hint="default"/>
      </w:rPr>
    </w:lvl>
    <w:lvl w:ilvl="8" w:tplc="1332B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8761FB"/>
    <w:multiLevelType w:val="hybridMultilevel"/>
    <w:tmpl w:val="69B858F4"/>
    <w:lvl w:ilvl="0" w:tplc="EA6241B6">
      <w:start w:val="1"/>
      <w:numFmt w:val="bullet"/>
      <w:lvlText w:val="•"/>
      <w:lvlJc w:val="left"/>
      <w:pPr>
        <w:tabs>
          <w:tab w:val="num" w:pos="720"/>
        </w:tabs>
        <w:ind w:left="720" w:hanging="360"/>
      </w:pPr>
      <w:rPr>
        <w:rFonts w:ascii="Arial" w:hAnsi="Arial" w:hint="default"/>
      </w:rPr>
    </w:lvl>
    <w:lvl w:ilvl="1" w:tplc="307A467A">
      <w:start w:val="180"/>
      <w:numFmt w:val="bullet"/>
      <w:lvlText w:val="•"/>
      <w:lvlJc w:val="left"/>
      <w:pPr>
        <w:tabs>
          <w:tab w:val="num" w:pos="1440"/>
        </w:tabs>
        <w:ind w:left="1440" w:hanging="360"/>
      </w:pPr>
      <w:rPr>
        <w:rFonts w:ascii="Arial" w:hAnsi="Arial" w:hint="default"/>
      </w:rPr>
    </w:lvl>
    <w:lvl w:ilvl="2" w:tplc="4058C544" w:tentative="1">
      <w:start w:val="1"/>
      <w:numFmt w:val="bullet"/>
      <w:lvlText w:val="•"/>
      <w:lvlJc w:val="left"/>
      <w:pPr>
        <w:tabs>
          <w:tab w:val="num" w:pos="2160"/>
        </w:tabs>
        <w:ind w:left="2160" w:hanging="360"/>
      </w:pPr>
      <w:rPr>
        <w:rFonts w:ascii="Arial" w:hAnsi="Arial" w:hint="default"/>
      </w:rPr>
    </w:lvl>
    <w:lvl w:ilvl="3" w:tplc="7F8A4376" w:tentative="1">
      <w:start w:val="1"/>
      <w:numFmt w:val="bullet"/>
      <w:lvlText w:val="•"/>
      <w:lvlJc w:val="left"/>
      <w:pPr>
        <w:tabs>
          <w:tab w:val="num" w:pos="2880"/>
        </w:tabs>
        <w:ind w:left="2880" w:hanging="360"/>
      </w:pPr>
      <w:rPr>
        <w:rFonts w:ascii="Arial" w:hAnsi="Arial" w:hint="default"/>
      </w:rPr>
    </w:lvl>
    <w:lvl w:ilvl="4" w:tplc="8DB264C0" w:tentative="1">
      <w:start w:val="1"/>
      <w:numFmt w:val="bullet"/>
      <w:lvlText w:val="•"/>
      <w:lvlJc w:val="left"/>
      <w:pPr>
        <w:tabs>
          <w:tab w:val="num" w:pos="3600"/>
        </w:tabs>
        <w:ind w:left="3600" w:hanging="360"/>
      </w:pPr>
      <w:rPr>
        <w:rFonts w:ascii="Arial" w:hAnsi="Arial" w:hint="default"/>
      </w:rPr>
    </w:lvl>
    <w:lvl w:ilvl="5" w:tplc="B62EBA46" w:tentative="1">
      <w:start w:val="1"/>
      <w:numFmt w:val="bullet"/>
      <w:lvlText w:val="•"/>
      <w:lvlJc w:val="left"/>
      <w:pPr>
        <w:tabs>
          <w:tab w:val="num" w:pos="4320"/>
        </w:tabs>
        <w:ind w:left="4320" w:hanging="360"/>
      </w:pPr>
      <w:rPr>
        <w:rFonts w:ascii="Arial" w:hAnsi="Arial" w:hint="default"/>
      </w:rPr>
    </w:lvl>
    <w:lvl w:ilvl="6" w:tplc="AE28C410" w:tentative="1">
      <w:start w:val="1"/>
      <w:numFmt w:val="bullet"/>
      <w:lvlText w:val="•"/>
      <w:lvlJc w:val="left"/>
      <w:pPr>
        <w:tabs>
          <w:tab w:val="num" w:pos="5040"/>
        </w:tabs>
        <w:ind w:left="5040" w:hanging="360"/>
      </w:pPr>
      <w:rPr>
        <w:rFonts w:ascii="Arial" w:hAnsi="Arial" w:hint="default"/>
      </w:rPr>
    </w:lvl>
    <w:lvl w:ilvl="7" w:tplc="487E6A9A" w:tentative="1">
      <w:start w:val="1"/>
      <w:numFmt w:val="bullet"/>
      <w:lvlText w:val="•"/>
      <w:lvlJc w:val="left"/>
      <w:pPr>
        <w:tabs>
          <w:tab w:val="num" w:pos="5760"/>
        </w:tabs>
        <w:ind w:left="5760" w:hanging="360"/>
      </w:pPr>
      <w:rPr>
        <w:rFonts w:ascii="Arial" w:hAnsi="Arial" w:hint="default"/>
      </w:rPr>
    </w:lvl>
    <w:lvl w:ilvl="8" w:tplc="105274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4F1BAA"/>
    <w:multiLevelType w:val="hybridMultilevel"/>
    <w:tmpl w:val="DD46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890F4D"/>
    <w:multiLevelType w:val="hybridMultilevel"/>
    <w:tmpl w:val="9FF29EF4"/>
    <w:lvl w:ilvl="0" w:tplc="232E07C0">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2E02C0"/>
    <w:multiLevelType w:val="hybridMultilevel"/>
    <w:tmpl w:val="59908210"/>
    <w:lvl w:ilvl="0" w:tplc="405682D4">
      <w:start w:val="1"/>
      <w:numFmt w:val="bullet"/>
      <w:lvlText w:val="•"/>
      <w:lvlJc w:val="left"/>
      <w:pPr>
        <w:tabs>
          <w:tab w:val="num" w:pos="720"/>
        </w:tabs>
        <w:ind w:left="720" w:hanging="360"/>
      </w:pPr>
      <w:rPr>
        <w:rFonts w:ascii="Arial" w:hAnsi="Arial" w:hint="default"/>
      </w:rPr>
    </w:lvl>
    <w:lvl w:ilvl="1" w:tplc="98907C70" w:tentative="1">
      <w:start w:val="1"/>
      <w:numFmt w:val="bullet"/>
      <w:lvlText w:val="•"/>
      <w:lvlJc w:val="left"/>
      <w:pPr>
        <w:tabs>
          <w:tab w:val="num" w:pos="1440"/>
        </w:tabs>
        <w:ind w:left="1440" w:hanging="360"/>
      </w:pPr>
      <w:rPr>
        <w:rFonts w:ascii="Arial" w:hAnsi="Arial" w:hint="default"/>
      </w:rPr>
    </w:lvl>
    <w:lvl w:ilvl="2" w:tplc="34DE793E" w:tentative="1">
      <w:start w:val="1"/>
      <w:numFmt w:val="bullet"/>
      <w:lvlText w:val="•"/>
      <w:lvlJc w:val="left"/>
      <w:pPr>
        <w:tabs>
          <w:tab w:val="num" w:pos="2160"/>
        </w:tabs>
        <w:ind w:left="2160" w:hanging="360"/>
      </w:pPr>
      <w:rPr>
        <w:rFonts w:ascii="Arial" w:hAnsi="Arial" w:hint="default"/>
      </w:rPr>
    </w:lvl>
    <w:lvl w:ilvl="3" w:tplc="E36892E6" w:tentative="1">
      <w:start w:val="1"/>
      <w:numFmt w:val="bullet"/>
      <w:lvlText w:val="•"/>
      <w:lvlJc w:val="left"/>
      <w:pPr>
        <w:tabs>
          <w:tab w:val="num" w:pos="2880"/>
        </w:tabs>
        <w:ind w:left="2880" w:hanging="360"/>
      </w:pPr>
      <w:rPr>
        <w:rFonts w:ascii="Arial" w:hAnsi="Arial" w:hint="default"/>
      </w:rPr>
    </w:lvl>
    <w:lvl w:ilvl="4" w:tplc="2ADA66A0" w:tentative="1">
      <w:start w:val="1"/>
      <w:numFmt w:val="bullet"/>
      <w:lvlText w:val="•"/>
      <w:lvlJc w:val="left"/>
      <w:pPr>
        <w:tabs>
          <w:tab w:val="num" w:pos="3600"/>
        </w:tabs>
        <w:ind w:left="3600" w:hanging="360"/>
      </w:pPr>
      <w:rPr>
        <w:rFonts w:ascii="Arial" w:hAnsi="Arial" w:hint="default"/>
      </w:rPr>
    </w:lvl>
    <w:lvl w:ilvl="5" w:tplc="A1BE9556" w:tentative="1">
      <w:start w:val="1"/>
      <w:numFmt w:val="bullet"/>
      <w:lvlText w:val="•"/>
      <w:lvlJc w:val="left"/>
      <w:pPr>
        <w:tabs>
          <w:tab w:val="num" w:pos="4320"/>
        </w:tabs>
        <w:ind w:left="4320" w:hanging="360"/>
      </w:pPr>
      <w:rPr>
        <w:rFonts w:ascii="Arial" w:hAnsi="Arial" w:hint="default"/>
      </w:rPr>
    </w:lvl>
    <w:lvl w:ilvl="6" w:tplc="9B988B50" w:tentative="1">
      <w:start w:val="1"/>
      <w:numFmt w:val="bullet"/>
      <w:lvlText w:val="•"/>
      <w:lvlJc w:val="left"/>
      <w:pPr>
        <w:tabs>
          <w:tab w:val="num" w:pos="5040"/>
        </w:tabs>
        <w:ind w:left="5040" w:hanging="360"/>
      </w:pPr>
      <w:rPr>
        <w:rFonts w:ascii="Arial" w:hAnsi="Arial" w:hint="default"/>
      </w:rPr>
    </w:lvl>
    <w:lvl w:ilvl="7" w:tplc="25B4C220" w:tentative="1">
      <w:start w:val="1"/>
      <w:numFmt w:val="bullet"/>
      <w:lvlText w:val="•"/>
      <w:lvlJc w:val="left"/>
      <w:pPr>
        <w:tabs>
          <w:tab w:val="num" w:pos="5760"/>
        </w:tabs>
        <w:ind w:left="5760" w:hanging="360"/>
      </w:pPr>
      <w:rPr>
        <w:rFonts w:ascii="Arial" w:hAnsi="Arial" w:hint="default"/>
      </w:rPr>
    </w:lvl>
    <w:lvl w:ilvl="8" w:tplc="E42AD9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3C4CDB"/>
    <w:multiLevelType w:val="hybridMultilevel"/>
    <w:tmpl w:val="5DF870AA"/>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E63751"/>
    <w:multiLevelType w:val="hybridMultilevel"/>
    <w:tmpl w:val="D96235FA"/>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35A35"/>
    <w:multiLevelType w:val="hybridMultilevel"/>
    <w:tmpl w:val="B56EBC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9155C1"/>
    <w:multiLevelType w:val="hybridMultilevel"/>
    <w:tmpl w:val="754E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97181"/>
    <w:multiLevelType w:val="hybridMultilevel"/>
    <w:tmpl w:val="825C62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1978D6"/>
    <w:multiLevelType w:val="hybridMultilevel"/>
    <w:tmpl w:val="DC1823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42"/>
  </w:num>
  <w:num w:numId="4">
    <w:abstractNumId w:val="27"/>
  </w:num>
  <w:num w:numId="5">
    <w:abstractNumId w:val="1"/>
  </w:num>
  <w:num w:numId="6">
    <w:abstractNumId w:val="7"/>
  </w:num>
  <w:num w:numId="7">
    <w:abstractNumId w:val="2"/>
  </w:num>
  <w:num w:numId="8">
    <w:abstractNumId w:val="8"/>
  </w:num>
  <w:num w:numId="9">
    <w:abstractNumId w:val="25"/>
  </w:num>
  <w:num w:numId="10">
    <w:abstractNumId w:val="26"/>
  </w:num>
  <w:num w:numId="11">
    <w:abstractNumId w:val="15"/>
  </w:num>
  <w:num w:numId="12">
    <w:abstractNumId w:val="14"/>
  </w:num>
  <w:num w:numId="13">
    <w:abstractNumId w:val="12"/>
  </w:num>
  <w:num w:numId="14">
    <w:abstractNumId w:val="38"/>
  </w:num>
  <w:num w:numId="15">
    <w:abstractNumId w:val="18"/>
  </w:num>
  <w:num w:numId="16">
    <w:abstractNumId w:val="30"/>
  </w:num>
  <w:num w:numId="17">
    <w:abstractNumId w:val="40"/>
  </w:num>
  <w:num w:numId="18">
    <w:abstractNumId w:val="9"/>
  </w:num>
  <w:num w:numId="19">
    <w:abstractNumId w:val="17"/>
  </w:num>
  <w:num w:numId="20">
    <w:abstractNumId w:val="2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4"/>
  </w:num>
  <w:num w:numId="25">
    <w:abstractNumId w:val="29"/>
  </w:num>
  <w:num w:numId="26">
    <w:abstractNumId w:val="14"/>
  </w:num>
  <w:num w:numId="27">
    <w:abstractNumId w:val="26"/>
  </w:num>
  <w:num w:numId="28">
    <w:abstractNumId w:val="32"/>
  </w:num>
  <w:num w:numId="29">
    <w:abstractNumId w:val="22"/>
  </w:num>
  <w:num w:numId="30">
    <w:abstractNumId w:val="28"/>
  </w:num>
  <w:num w:numId="31">
    <w:abstractNumId w:val="5"/>
  </w:num>
  <w:num w:numId="32">
    <w:abstractNumId w:val="19"/>
  </w:num>
  <w:num w:numId="33">
    <w:abstractNumId w:val="24"/>
  </w:num>
  <w:num w:numId="34">
    <w:abstractNumId w:val="39"/>
  </w:num>
  <w:num w:numId="35">
    <w:abstractNumId w:val="37"/>
  </w:num>
  <w:num w:numId="36">
    <w:abstractNumId w:val="16"/>
  </w:num>
  <w:num w:numId="37">
    <w:abstractNumId w:val="35"/>
  </w:num>
  <w:num w:numId="38">
    <w:abstractNumId w:val="20"/>
  </w:num>
  <w:num w:numId="39">
    <w:abstractNumId w:val="10"/>
  </w:num>
  <w:num w:numId="40">
    <w:abstractNumId w:val="33"/>
  </w:num>
  <w:num w:numId="41">
    <w:abstractNumId w:val="41"/>
  </w:num>
  <w:num w:numId="42">
    <w:abstractNumId w:val="0"/>
  </w:num>
  <w:num w:numId="43">
    <w:abstractNumId w:val="3"/>
  </w:num>
  <w:num w:numId="44">
    <w:abstractNumId w:val="36"/>
  </w:num>
  <w:num w:numId="45">
    <w:abstractNumId w:val="16"/>
  </w:num>
  <w:num w:numId="46">
    <w:abstractNumId w:val="34"/>
  </w:num>
  <w:num w:numId="4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DE2"/>
    <w:rsid w:val="00015822"/>
    <w:rsid w:val="00020334"/>
    <w:rsid w:val="00030D38"/>
    <w:rsid w:val="000660A3"/>
    <w:rsid w:val="000D56CE"/>
    <w:rsid w:val="000F1E04"/>
    <w:rsid w:val="00107C3A"/>
    <w:rsid w:val="00116B59"/>
    <w:rsid w:val="0013107C"/>
    <w:rsid w:val="001D0698"/>
    <w:rsid w:val="0020247A"/>
    <w:rsid w:val="00244F47"/>
    <w:rsid w:val="00275F75"/>
    <w:rsid w:val="002D2C1E"/>
    <w:rsid w:val="002E5313"/>
    <w:rsid w:val="00313096"/>
    <w:rsid w:val="00336BCE"/>
    <w:rsid w:val="00347F1F"/>
    <w:rsid w:val="00351C88"/>
    <w:rsid w:val="00375CC1"/>
    <w:rsid w:val="00395125"/>
    <w:rsid w:val="003964CE"/>
    <w:rsid w:val="004314E5"/>
    <w:rsid w:val="00451C2C"/>
    <w:rsid w:val="00461488"/>
    <w:rsid w:val="00474DA9"/>
    <w:rsid w:val="00492074"/>
    <w:rsid w:val="004F5E89"/>
    <w:rsid w:val="00551541"/>
    <w:rsid w:val="0057265B"/>
    <w:rsid w:val="005769BF"/>
    <w:rsid w:val="005F58A1"/>
    <w:rsid w:val="00636BB6"/>
    <w:rsid w:val="006715A3"/>
    <w:rsid w:val="006B3087"/>
    <w:rsid w:val="006B798B"/>
    <w:rsid w:val="006D1AC2"/>
    <w:rsid w:val="007F2109"/>
    <w:rsid w:val="008C4607"/>
    <w:rsid w:val="008D3E45"/>
    <w:rsid w:val="009C073A"/>
    <w:rsid w:val="009D5F66"/>
    <w:rsid w:val="009E4E2A"/>
    <w:rsid w:val="009F1AD4"/>
    <w:rsid w:val="00A1062D"/>
    <w:rsid w:val="00A6356E"/>
    <w:rsid w:val="00AD4341"/>
    <w:rsid w:val="00AD4D4D"/>
    <w:rsid w:val="00C32F91"/>
    <w:rsid w:val="00C763DC"/>
    <w:rsid w:val="00CB5DE2"/>
    <w:rsid w:val="00CC2DEB"/>
    <w:rsid w:val="00CC3959"/>
    <w:rsid w:val="00CC534E"/>
    <w:rsid w:val="00D25E1A"/>
    <w:rsid w:val="00D57AF7"/>
    <w:rsid w:val="00D82EAC"/>
    <w:rsid w:val="00DB2726"/>
    <w:rsid w:val="00DB5AAC"/>
    <w:rsid w:val="00E47C50"/>
    <w:rsid w:val="00EB248A"/>
    <w:rsid w:val="00EE2FC5"/>
    <w:rsid w:val="00F40598"/>
    <w:rsid w:val="00F47FD3"/>
    <w:rsid w:val="00F560A6"/>
    <w:rsid w:val="00F87D2F"/>
    <w:rsid w:val="00FA0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2C110154"/>
  <w15:docId w15:val="{2CAABFA4-AC48-4B5D-A1EA-C5A30D20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table" w:styleId="afd">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Pr>
      <w:rFonts w:ascii="Times New Roman" w:eastAsia="ＭＳ ゴシック" w:hAnsi="Times New Roman"/>
      <w:sz w:val="24"/>
      <w:lang w:val="en-GB"/>
    </w:rPr>
  </w:style>
  <w:style w:type="paragraph" w:styleId="afe">
    <w:name w:val="Revision"/>
    <w:hidden/>
    <w:uiPriority w:val="99"/>
    <w:semiHidden/>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Pr>
      <w:rFonts w:ascii="Times New Roman" w:eastAsia="ＭＳ ゴシック" w:hAnsi="Times New Roman"/>
      <w:sz w:val="24"/>
      <w:lang w:val="en-GB"/>
    </w:rPr>
  </w:style>
  <w:style w:type="paragraph" w:customStyle="1" w:styleId="TAR">
    <w:name w:val="TAR"/>
    <w:basedOn w:val="a0"/>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styleId="aff1">
    <w:name w:val="Note Heading"/>
    <w:basedOn w:val="a0"/>
    <w:next w:val="a0"/>
    <w:link w:val="aff2"/>
    <w:pPr>
      <w:jc w:val="center"/>
    </w:pPr>
    <w:rPr>
      <w:b/>
      <w:color w:val="FF0000"/>
      <w:szCs w:val="21"/>
      <w:lang w:val="en-US"/>
    </w:rPr>
  </w:style>
  <w:style w:type="character" w:customStyle="1" w:styleId="aff2">
    <w:name w:val="記 (文字)"/>
    <w:basedOn w:val="a1"/>
    <w:link w:val="aff1"/>
    <w:rPr>
      <w:rFonts w:ascii="Times New Roman" w:eastAsia="ＭＳ ゴシック" w:hAnsi="Times New Roman"/>
      <w:b/>
      <w:color w:val="FF0000"/>
      <w:sz w:val="24"/>
      <w:szCs w:val="21"/>
    </w:rPr>
  </w:style>
  <w:style w:type="paragraph" w:styleId="aff3">
    <w:name w:val="Closing"/>
    <w:basedOn w:val="a0"/>
    <w:link w:val="aff4"/>
    <w:pPr>
      <w:jc w:val="right"/>
    </w:pPr>
    <w:rPr>
      <w:b/>
      <w:color w:val="FF0000"/>
      <w:szCs w:val="21"/>
      <w:lang w:val="en-US"/>
    </w:rPr>
  </w:style>
  <w:style w:type="character" w:customStyle="1" w:styleId="aff4">
    <w:name w:val="結語 (文字)"/>
    <w:basedOn w:val="a1"/>
    <w:link w:val="aff3"/>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4"/>
    <w:link w:val="3GPPNormalTextChar"/>
    <w:qFormat/>
    <w:pPr>
      <w:ind w:left="720" w:hanging="720"/>
      <w:jc w:val="both"/>
    </w:pPr>
    <w:rPr>
      <w:rFonts w:eastAsia="ＭＳ 明朝"/>
      <w:sz w:val="22"/>
      <w:szCs w:val="24"/>
      <w:lang w:val="x-none" w:eastAsia="x-none"/>
    </w:rPr>
  </w:style>
  <w:style w:type="character" w:customStyle="1" w:styleId="3GPPNormalTextChar">
    <w:name w:val="3GPP Normal Text Char"/>
    <w:link w:val="3GPPNormalText"/>
    <w:rPr>
      <w:rFonts w:ascii="Times New Roman" w:hAnsi="Times New Roman"/>
      <w:sz w:val="22"/>
      <w:szCs w:val="24"/>
      <w:lang w:val="x-none" w:eastAsia="x-none"/>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3">
    <w:name w:val="List Number 3"/>
    <w:basedOn w:val="a0"/>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pPr>
      <w:ind w:left="1418" w:hanging="1418"/>
    </w:pPr>
  </w:style>
  <w:style w:type="paragraph" w:styleId="80">
    <w:name w:val="toc 8"/>
    <w:basedOn w:val="10"/>
    <w:uiPriority w:val="39"/>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pPr>
      <w:keepNext/>
      <w:keepLines/>
    </w:pPr>
    <w:rPr>
      <w:rFonts w:ascii="Arial" w:eastAsiaTheme="minorEastAsia" w:hAnsi="Arial"/>
      <w:sz w:val="18"/>
      <w:lang w:eastAsia="en-US"/>
    </w:rPr>
  </w:style>
  <w:style w:type="paragraph" w:customStyle="1" w:styleId="LD">
    <w:name w:val="LD"/>
    <w:pPr>
      <w:keepNext/>
      <w:keepLines/>
      <w:spacing w:line="180" w:lineRule="exact"/>
    </w:pPr>
    <w:rPr>
      <w:rFonts w:ascii="Courier New" w:eastAsiaTheme="minorEastAsia" w:hAnsi="Courier New"/>
      <w:noProof/>
      <w:lang w:val="en-GB" w:eastAsia="en-US"/>
    </w:rPr>
  </w:style>
  <w:style w:type="paragraph" w:customStyle="1" w:styleId="EX">
    <w:name w:val="EX"/>
    <w:basedOn w:val="a0"/>
    <w:pPr>
      <w:keepLines/>
      <w:spacing w:after="180"/>
      <w:ind w:left="1702" w:hanging="1418"/>
    </w:pPr>
    <w:rPr>
      <w:rFonts w:eastAsiaTheme="minorEastAsia"/>
      <w:sz w:val="20"/>
      <w:lang w:eastAsia="en-US"/>
    </w:rPr>
  </w:style>
  <w:style w:type="paragraph" w:customStyle="1" w:styleId="FP">
    <w:name w:val="FP"/>
    <w:basedOn w:val="a0"/>
    <w:rPr>
      <w:rFonts w:eastAsiaTheme="minorEastAsia"/>
      <w:sz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heme="minorEastAsia"/>
      <w:sz w:val="20"/>
      <w:lang w:eastAsia="en-US"/>
    </w:rPr>
  </w:style>
  <w:style w:type="paragraph" w:customStyle="1" w:styleId="Guidance">
    <w:name w:val="Guidance"/>
    <w:basedOn w:val="a0"/>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グリッド (表) 1 淡色1"/>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styleId="aff6">
    <w:name w:val="Strong"/>
    <w:basedOn w:val="a1"/>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272086">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677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563250">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wmf"/><Relationship Id="rId39" Type="http://schemas.openxmlformats.org/officeDocument/2006/relationships/image" Target="media/image24.w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19.w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5.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2.wmf"/><Relationship Id="rId40"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oleObject" Target="embeddings/oleObject2.bin"/><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hyperlink" Target="file:///C:\Users\Merias\Documents\RAN1\TSGR1_92b-China\Docs\R1-1805694.zip" TargetMode="External"/><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c00341437\AppData\Local\Microsoft\Windows\Temporary%20Internet%20Files\Content.Outlook\R1-1907489.zip" TargetMode="External"/><Relationship Id="rId27" Type="http://schemas.openxmlformats.org/officeDocument/2006/relationships/oleObject" Target="embeddings/oleObject1.bin"/><Relationship Id="rId30" Type="http://schemas.openxmlformats.org/officeDocument/2006/relationships/package" Target="embeddings/Microsoft_Visio____1.vsdx"/><Relationship Id="rId35" Type="http://schemas.openxmlformats.org/officeDocument/2006/relationships/image" Target="media/image20.wmf"/><Relationship Id="rId43"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A175F2AB-27DE-4F25-A2F7-2080A7E6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11244</Words>
  <Characters>64093</Characters>
  <Application>Microsoft Office Word</Application>
  <DocSecurity>0</DocSecurity>
  <Lines>534</Lines>
  <Paragraphs>150</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TSG-RAN Working Group 1 Meeting #26</vt:lpstr>
      <vt:lpstr>TSG-RAN Working Group 1 Meeting #26</vt:lpstr>
      <vt:lpstr>TSG-RAN Working Group 1 Meeting #26</vt:lpstr>
      <vt:lpstr>TSG-RAN Working Group 1 Meeting #26</vt:lpstr>
    </vt:vector>
  </TitlesOfParts>
  <Company>NTTDoCoMo</Company>
  <LinksUpToDate>false</LinksUpToDate>
  <CharactersWithSpaces>75187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4</cp:revision>
  <cp:lastPrinted>2017-08-09T04:40:00Z</cp:lastPrinted>
  <dcterms:created xsi:type="dcterms:W3CDTF">2019-10-16T01:51:00Z</dcterms:created>
  <dcterms:modified xsi:type="dcterms:W3CDTF">2019-10-16T01:54:00Z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1570299590</vt:lpwstr>
  </property>
  <property fmtid="{D5CDD505-2E9C-101B-9397-08002B2CF9AE}" pid="7" name="NSCPROP_SA">
    <vt:lpwstr>C:\Users\Samsung\Desktop\노훈동\출장지\FL summary\1. R16 NR\2. TEI\R1-19xxxxx_draft summary on Rel-16 TEI discussion_v2-att-qualcomm_vivo.docx</vt:lpwstr>
  </property>
</Properties>
</file>